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3BA22">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开平</w:t>
      </w:r>
      <w:r>
        <w:rPr>
          <w:rFonts w:hint="eastAsia" w:ascii="Times New Roman" w:hAnsi="Times New Roman" w:eastAsia="方正小标宋简体" w:cs="Times New Roman"/>
          <w:sz w:val="44"/>
          <w:szCs w:val="44"/>
          <w:lang w:val="en-US" w:eastAsia="zh-CN"/>
        </w:rPr>
        <w:t>水口</w:t>
      </w:r>
      <w:r>
        <w:rPr>
          <w:rFonts w:hint="eastAsia" w:ascii="Times New Roman" w:hAnsi="Times New Roman" w:eastAsia="方正小标宋简体" w:cs="Times New Roman"/>
          <w:sz w:val="44"/>
          <w:szCs w:val="44"/>
          <w:lang w:eastAsia="zh-CN"/>
        </w:rPr>
        <w:t>“</w:t>
      </w:r>
      <w:r>
        <w:rPr>
          <w:rFonts w:hint="eastAsia" w:ascii="Times New Roman" w:hAnsi="Times New Roman" w:eastAsia="方正小标宋简体" w:cs="Times New Roman"/>
          <w:sz w:val="44"/>
          <w:szCs w:val="44"/>
          <w:lang w:val="en-US" w:eastAsia="zh-CN"/>
        </w:rPr>
        <w:t>10</w:t>
      </w:r>
      <w:r>
        <w:rPr>
          <w:rFonts w:hint="eastAsia" w:ascii="Times New Roman" w:hAnsi="Times New Roman" w:eastAsia="方正小标宋简体" w:cs="Times New Roman"/>
          <w:sz w:val="44"/>
          <w:szCs w:val="44"/>
        </w:rPr>
        <w:t>·</w:t>
      </w:r>
      <w:r>
        <w:rPr>
          <w:rFonts w:hint="eastAsia" w:ascii="Times New Roman" w:hAnsi="Times New Roman" w:eastAsia="方正小标宋简体" w:cs="Times New Roman"/>
          <w:sz w:val="44"/>
          <w:szCs w:val="44"/>
          <w:lang w:val="en-US" w:eastAsia="zh-CN"/>
        </w:rPr>
        <w:t>30</w:t>
      </w:r>
      <w:r>
        <w:rPr>
          <w:rFonts w:hint="eastAsia" w:ascii="Times New Roman" w:hAnsi="Times New Roman" w:eastAsia="方正小标宋简体" w:cs="Times New Roman"/>
          <w:sz w:val="44"/>
          <w:szCs w:val="44"/>
        </w:rPr>
        <w:t>”一般</w:t>
      </w:r>
      <w:r>
        <w:rPr>
          <w:rFonts w:hint="eastAsia" w:ascii="Times New Roman" w:hAnsi="Times New Roman" w:eastAsia="方正小标宋简体" w:cs="Times New Roman"/>
          <w:sz w:val="44"/>
          <w:szCs w:val="44"/>
          <w:lang w:val="en-US" w:eastAsia="zh-CN"/>
        </w:rPr>
        <w:t>车辆</w:t>
      </w:r>
      <w:r>
        <w:rPr>
          <w:rFonts w:hint="eastAsia" w:ascii="Times New Roman" w:hAnsi="Times New Roman" w:eastAsia="方正小标宋简体" w:cs="Times New Roman"/>
          <w:sz w:val="44"/>
          <w:szCs w:val="44"/>
          <w:lang w:eastAsia="zh-CN"/>
        </w:rPr>
        <w:t>伤害</w:t>
      </w:r>
      <w:r>
        <w:rPr>
          <w:rFonts w:hint="eastAsia" w:ascii="Times New Roman" w:hAnsi="Times New Roman" w:eastAsia="方正小标宋简体" w:cs="Times New Roman"/>
          <w:sz w:val="44"/>
          <w:szCs w:val="44"/>
        </w:rPr>
        <w:t>事故</w:t>
      </w:r>
    </w:p>
    <w:p w14:paraId="19D1B8BD">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调查报告</w:t>
      </w:r>
    </w:p>
    <w:p w14:paraId="44FBC9A2">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3520" w:firstLineChars="1100"/>
        <w:jc w:val="both"/>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（公开稿）</w:t>
      </w:r>
    </w:p>
    <w:p w14:paraId="0905F7C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Times New Roman" w:hAnsi="Times New Roman" w:eastAsia="仿宋_GB2312" w:cs="Times New Roman"/>
          <w:sz w:val="32"/>
          <w:szCs w:val="32"/>
          <w:lang w:val="en-US" w:eastAsia="zh-CN"/>
        </w:rPr>
      </w:pPr>
    </w:p>
    <w:p w14:paraId="74E4C5E3">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2025年10月30日9时许，</w:t>
      </w:r>
      <w:r>
        <w:rPr>
          <w:rFonts w:hint="eastAsia" w:ascii="仿宋" w:hAnsi="仿宋" w:eastAsia="仿宋" w:cs="仿宋"/>
          <w:color w:val="auto"/>
          <w:kern w:val="2"/>
          <w:sz w:val="32"/>
          <w:szCs w:val="32"/>
          <w:lang w:val="zh-CN" w:eastAsia="zh-CN" w:bidi="ar-SA"/>
        </w:rPr>
        <w:t>在开平市</w:t>
      </w:r>
      <w:r>
        <w:rPr>
          <w:rFonts w:hint="eastAsia" w:ascii="仿宋" w:hAnsi="仿宋" w:eastAsia="仿宋" w:cs="仿宋"/>
          <w:color w:val="auto"/>
          <w:kern w:val="2"/>
          <w:sz w:val="32"/>
          <w:szCs w:val="32"/>
          <w:lang w:val="en-US" w:eastAsia="zh-CN" w:bidi="ar-SA"/>
        </w:rPr>
        <w:t>水口镇辖区一物流有限公司作业人员在</w:t>
      </w:r>
      <w:bookmarkStart w:id="3" w:name="_GoBack"/>
      <w:bookmarkEnd w:id="3"/>
      <w:r>
        <w:rPr>
          <w:rFonts w:hint="eastAsia" w:ascii="仿宋" w:hAnsi="仿宋" w:eastAsia="仿宋" w:cs="仿宋"/>
          <w:color w:val="auto"/>
          <w:kern w:val="2"/>
          <w:sz w:val="32"/>
          <w:szCs w:val="32"/>
          <w:lang w:val="en-US" w:eastAsia="zh-CN" w:bidi="ar-SA"/>
        </w:rPr>
        <w:t>开展卸货作业期间发生车辆倒车碰撞伤害事故，事故造成1人死亡，直接经济损失约144万元。</w:t>
      </w:r>
    </w:p>
    <w:p w14:paraId="79B77AD8">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事故发生后，各级领导高度重视，要求妥善处理事故善后事宜，</w:t>
      </w:r>
      <w:r>
        <w:rPr>
          <w:rFonts w:hint="eastAsia" w:ascii="仿宋" w:hAnsi="仿宋" w:eastAsia="仿宋" w:cs="仿宋"/>
          <w:color w:val="auto"/>
          <w:spacing w:val="12"/>
          <w:sz w:val="32"/>
          <w:szCs w:val="32"/>
          <w:lang w:val="en-US" w:eastAsia="zh-CN"/>
        </w:rPr>
        <w:t>举一反三，吸取事故教训，</w:t>
      </w:r>
      <w:r>
        <w:rPr>
          <w:rFonts w:hint="eastAsia" w:ascii="仿宋" w:hAnsi="仿宋" w:eastAsia="仿宋" w:cs="仿宋"/>
          <w:color w:val="auto"/>
          <w:kern w:val="2"/>
          <w:sz w:val="32"/>
          <w:szCs w:val="32"/>
          <w:lang w:val="en-US" w:eastAsia="zh-CN" w:bidi="ar-SA"/>
        </w:rPr>
        <w:t>切实加强企业安全监管。</w:t>
      </w:r>
    </w:p>
    <w:p w14:paraId="0044F8EA">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为切实做好事故调查处理工作，依据《中华人民共和国安全</w:t>
      </w:r>
      <w:r>
        <w:rPr>
          <w:rFonts w:hint="default" w:ascii="仿宋" w:hAnsi="仿宋" w:eastAsia="仿宋" w:cs="仿宋"/>
          <w:color w:val="auto"/>
          <w:kern w:val="2"/>
          <w:sz w:val="32"/>
          <w:szCs w:val="32"/>
          <w:lang w:val="en-US" w:eastAsia="zh-CN" w:bidi="ar-SA"/>
        </w:rPr>
        <w:t>生产法》《生产安全事故报告和调查处理条例》（国务院令第493号）和《广东省生产安全事故调查处理办法》等有关法律法规，</w:t>
      </w:r>
      <w:r>
        <w:rPr>
          <w:rFonts w:hint="eastAsia" w:ascii="仿宋" w:hAnsi="仿宋" w:eastAsia="仿宋" w:cs="仿宋"/>
          <w:color w:val="auto"/>
          <w:spacing w:val="12"/>
          <w:sz w:val="32"/>
          <w:szCs w:val="32"/>
          <w:lang w:val="en-US" w:eastAsia="zh-CN"/>
        </w:rPr>
        <w:t>开平</w:t>
      </w:r>
      <w:r>
        <w:rPr>
          <w:rFonts w:hint="default" w:ascii="仿宋" w:hAnsi="仿宋" w:eastAsia="仿宋" w:cs="仿宋"/>
          <w:color w:val="auto"/>
          <w:spacing w:val="12"/>
          <w:sz w:val="32"/>
          <w:szCs w:val="32"/>
          <w:lang w:val="en-US" w:eastAsia="zh-CN"/>
        </w:rPr>
        <w:t>市人民政府授权</w:t>
      </w:r>
      <w:r>
        <w:rPr>
          <w:rFonts w:hint="eastAsia" w:ascii="仿宋" w:hAnsi="仿宋" w:eastAsia="仿宋" w:cs="仿宋"/>
          <w:color w:val="auto"/>
          <w:spacing w:val="12"/>
          <w:sz w:val="32"/>
          <w:szCs w:val="32"/>
          <w:lang w:val="en-US" w:eastAsia="zh-CN"/>
        </w:rPr>
        <w:t>由市交通运输局牵头，市公安局、市应急管理局、市总工会、水口镇人民政府</w:t>
      </w:r>
      <w:r>
        <w:rPr>
          <w:rFonts w:hint="default" w:ascii="仿宋" w:hAnsi="仿宋" w:eastAsia="仿宋" w:cs="仿宋"/>
          <w:color w:val="auto"/>
          <w:spacing w:val="12"/>
          <w:sz w:val="32"/>
          <w:szCs w:val="32"/>
          <w:lang w:val="en-US" w:eastAsia="zh-CN"/>
        </w:rPr>
        <w:t>派员，组成</w:t>
      </w:r>
      <w:r>
        <w:rPr>
          <w:rFonts w:hint="eastAsia" w:ascii="仿宋" w:hAnsi="仿宋" w:eastAsia="仿宋" w:cs="仿宋"/>
          <w:color w:val="auto"/>
          <w:spacing w:val="12"/>
          <w:sz w:val="32"/>
          <w:szCs w:val="32"/>
          <w:lang w:val="en-US" w:eastAsia="zh-CN"/>
        </w:rPr>
        <w:t>开平水口“10·30”一般车辆伤害事故调查组</w:t>
      </w:r>
      <w:r>
        <w:rPr>
          <w:rFonts w:hint="default" w:ascii="仿宋" w:hAnsi="仿宋" w:eastAsia="仿宋" w:cs="仿宋"/>
          <w:color w:val="auto"/>
          <w:spacing w:val="12"/>
          <w:sz w:val="32"/>
          <w:szCs w:val="32"/>
          <w:lang w:val="en-US" w:eastAsia="zh-CN"/>
        </w:rPr>
        <w:t>（以下简称“</w:t>
      </w:r>
      <w:r>
        <w:rPr>
          <w:rFonts w:hint="default" w:ascii="仿宋" w:hAnsi="仿宋" w:eastAsia="仿宋" w:cs="仿宋"/>
          <w:color w:val="auto"/>
          <w:kern w:val="2"/>
          <w:sz w:val="32"/>
          <w:szCs w:val="32"/>
          <w:lang w:val="en-US" w:eastAsia="zh-CN" w:bidi="ar-SA"/>
        </w:rPr>
        <w:t>事故调查组”）开展事故调查工作。同时，邀请市纪委监委、市人民检察院派员参与事故调查。</w:t>
      </w:r>
    </w:p>
    <w:p w14:paraId="42098754">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color w:val="auto"/>
          <w:kern w:val="2"/>
          <w:sz w:val="32"/>
          <w:szCs w:val="32"/>
          <w:lang w:val="en-US" w:eastAsia="zh-CN" w:bidi="ar-SA"/>
        </w:rPr>
        <w:t>事故调查组按照</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科学严谨、依法依规、实事求是、注重实</w:t>
      </w:r>
    </w:p>
    <w:p w14:paraId="21E87821">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both"/>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color w:val="auto"/>
          <w:kern w:val="2"/>
          <w:sz w:val="32"/>
          <w:szCs w:val="32"/>
          <w:lang w:val="en-US" w:eastAsia="zh-CN" w:bidi="ar-SA"/>
        </w:rPr>
        <w:t>效</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的原则和</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四不放过</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的要求，通过现场勘验、查阅资料、调查取证、问询谈话等方式，查明了事故发生的经过、原因、人员伤亡和直接经济损失等情况，认定了事故性质和责任，提出了对事故相关责任单位和责任人员的处理建议，并针对事故原因及暴露出的问题，提出了事故防范措施。</w:t>
      </w:r>
    </w:p>
    <w:p w14:paraId="7CA72503">
      <w:pPr>
        <w:pStyle w:val="22"/>
        <w:spacing w:line="560" w:lineRule="exact"/>
        <w:ind w:firstLine="643" w:firstLineChars="200"/>
        <w:rPr>
          <w:rFonts w:hint="default" w:ascii="仿宋" w:hAnsi="仿宋" w:eastAsia="仿宋" w:cs="仿宋"/>
          <w:b/>
          <w:bCs/>
          <w:color w:val="auto"/>
          <w:kern w:val="2"/>
          <w:sz w:val="32"/>
          <w:szCs w:val="32"/>
          <w:lang w:val="en-US" w:eastAsia="zh-CN" w:bidi="ar-SA"/>
        </w:rPr>
      </w:pPr>
      <w:r>
        <w:rPr>
          <w:rFonts w:hint="default" w:ascii="仿宋" w:hAnsi="仿宋" w:eastAsia="仿宋" w:cs="仿宋"/>
          <w:b/>
          <w:bCs/>
          <w:color w:val="auto"/>
          <w:kern w:val="2"/>
          <w:sz w:val="32"/>
          <w:szCs w:val="32"/>
          <w:lang w:val="en-US" w:eastAsia="zh-CN" w:bidi="ar-SA"/>
        </w:rPr>
        <w:t>经</w:t>
      </w:r>
      <w:r>
        <w:rPr>
          <w:rFonts w:hint="eastAsia" w:ascii="仿宋" w:hAnsi="仿宋" w:eastAsia="仿宋" w:cs="仿宋"/>
          <w:b/>
          <w:bCs/>
          <w:color w:val="auto"/>
          <w:kern w:val="2"/>
          <w:sz w:val="32"/>
          <w:szCs w:val="32"/>
          <w:lang w:val="en-US" w:eastAsia="zh-CN" w:bidi="ar-SA"/>
        </w:rPr>
        <w:t>事故调查组</w:t>
      </w:r>
      <w:r>
        <w:rPr>
          <w:rFonts w:hint="default" w:ascii="仿宋" w:hAnsi="仿宋" w:eastAsia="仿宋" w:cs="仿宋"/>
          <w:b/>
          <w:bCs/>
          <w:color w:val="auto"/>
          <w:kern w:val="2"/>
          <w:sz w:val="32"/>
          <w:szCs w:val="32"/>
          <w:lang w:val="en-US" w:eastAsia="zh-CN" w:bidi="ar-SA"/>
        </w:rPr>
        <w:t>调查认定，</w:t>
      </w:r>
      <w:r>
        <w:rPr>
          <w:rFonts w:hint="eastAsia" w:ascii="仿宋" w:hAnsi="仿宋" w:eastAsia="仿宋" w:cs="仿宋"/>
          <w:b/>
          <w:bCs/>
          <w:color w:val="auto"/>
          <w:kern w:val="2"/>
          <w:sz w:val="32"/>
          <w:szCs w:val="32"/>
          <w:lang w:val="en-US" w:eastAsia="zh-CN" w:bidi="ar-SA"/>
        </w:rPr>
        <w:t>开平水口“10·30”一般车辆伤害事故</w:t>
      </w:r>
      <w:r>
        <w:rPr>
          <w:rFonts w:hint="default" w:ascii="仿宋" w:hAnsi="仿宋" w:eastAsia="仿宋" w:cs="仿宋"/>
          <w:b/>
          <w:bCs/>
          <w:color w:val="auto"/>
          <w:kern w:val="2"/>
          <w:sz w:val="32"/>
          <w:szCs w:val="32"/>
          <w:lang w:val="en-US" w:eastAsia="zh-CN" w:bidi="ar-SA"/>
        </w:rPr>
        <w:t>是一起因企业安全生产主体责任落实不到位，企业员工安全意识淡薄，违反安全操作规程而造成的一起一般生产安全责任事故。</w:t>
      </w:r>
    </w:p>
    <w:p w14:paraId="3AA6E15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一、事故基本情况</w:t>
      </w:r>
    </w:p>
    <w:p w14:paraId="2C8315AF">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firstLine="64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（一）事故单位</w:t>
      </w:r>
      <w:r>
        <w:rPr>
          <w:rFonts w:hint="eastAsia" w:ascii="Times New Roman" w:hAnsi="Times New Roman" w:eastAsia="楷体_GB2312" w:cs="Times New Roman"/>
          <w:sz w:val="32"/>
          <w:szCs w:val="32"/>
          <w:lang w:val="en-US" w:eastAsia="zh-CN"/>
        </w:rPr>
        <w:t>情况</w:t>
      </w:r>
    </w:p>
    <w:p w14:paraId="7C070A12">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开平市某某物流有限公司。</w:t>
      </w:r>
      <w:r>
        <w:rPr>
          <w:rFonts w:hint="eastAsia" w:ascii="仿宋" w:hAnsi="仿宋" w:eastAsia="仿宋" w:cs="仿宋"/>
          <w:color w:val="auto"/>
          <w:kern w:val="2"/>
          <w:sz w:val="32"/>
          <w:szCs w:val="32"/>
          <w:lang w:val="en-US" w:eastAsia="zh-CN" w:bidi="ar-SA"/>
        </w:rPr>
        <w:t>经营范围包括许可项目：道路货物运输（不含危险货物）；城市配送运输服务（不含危险货物）。（依法须经批准的项目，经相关部门批准后方可开展经营活动，具体经营项目以相关部门批准文件或许可证件为准）一般项目：国内货物运输代理；装卸搬运；物业管理；酒店管理；食用农产品零售；食用农产品批发；日用品销售；电子产品销售；以自有资金从事投资活动；住房租赁。（除依法须经批准的项目外，凭营业执照依法自主开展经营活动）</w:t>
      </w:r>
    </w:p>
    <w:p w14:paraId="05FAE81A">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（二）有关单位情况</w:t>
      </w:r>
    </w:p>
    <w:p w14:paraId="769687F7">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开平市某某快递有限公司。</w:t>
      </w:r>
      <w:r>
        <w:rPr>
          <w:rFonts w:hint="eastAsia" w:ascii="仿宋" w:hAnsi="仿宋" w:eastAsia="仿宋" w:cs="仿宋"/>
          <w:color w:val="auto"/>
          <w:kern w:val="2"/>
          <w:sz w:val="32"/>
          <w:szCs w:val="32"/>
          <w:lang w:val="en-US" w:eastAsia="zh-CN" w:bidi="ar-SA"/>
        </w:rPr>
        <w:t>经营范围包括许可项目：快递服务；道路货物运输（不含危险货物）；道路货物运输（网络货运）；城市配送运输服务（不含危险货物）。（依法须经批准的项目，经相关部门批准后方可开展经营活动，具体经营项目以相关部门批准文件或许可证件为准）一般项目：国内货物运输代理；供应链管理服务；普通货物仓储服务（不含危险化学品等需许可审批的项目）；运输货物打包服务；装卸搬运；居民日常生活服务；企业管理咨询；信息咨询服务（不含许可类信息咨询服务）；运输设备租赁服务；租赁服务（不含许可类租赁服务）；小微型客车租赁经营服务。（除依法须经批准的项目外，凭营业执照依法自主开展经营活动）</w:t>
      </w:r>
    </w:p>
    <w:p w14:paraId="1ABFBC98">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6月1日开平市某某物流有限公司（甲方）与开平市某某快递有限公司（乙方）签订《租赁合同》，甲方将座落在开平市水口镇某某大道某号第1幢首层自编203号铺位租给乙方使用经营，经双方协商，租赁时间从2023年6月1日起至2028年5月31日共五年。物流园的操作人员、机械设备均由开平市某某物流有限公司（甲方）提供和日常管理，并且负责运输快递件以及分拣作业，再交由开平市某某快递有限公司（乙方）业务员派送。</w:t>
      </w:r>
    </w:p>
    <w:p w14:paraId="5D0A82AF">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40" w:lineRule="exact"/>
        <w:ind w:left="0" w:firstLine="640" w:firstLineChars="200"/>
        <w:jc w:val="both"/>
        <w:textAlignment w:val="auto"/>
        <w:rPr>
          <w:rFonts w:hint="default" w:ascii="Times New Roman" w:hAnsi="Times New Roman" w:eastAsia="楷体_GB2312" w:cs="Times New Roman"/>
          <w:color w:val="000000"/>
          <w:kern w:val="0"/>
          <w:sz w:val="32"/>
          <w:szCs w:val="32"/>
          <w:lang w:val="en-US" w:eastAsia="zh-CN" w:bidi="ar"/>
        </w:rPr>
      </w:pPr>
      <w:r>
        <w:rPr>
          <w:rFonts w:hint="eastAsia" w:ascii="Times New Roman" w:hAnsi="Times New Roman" w:eastAsia="楷体_GB2312" w:cs="Times New Roman"/>
          <w:color w:val="000000"/>
          <w:kern w:val="0"/>
          <w:sz w:val="32"/>
          <w:szCs w:val="32"/>
          <w:lang w:val="en-US" w:eastAsia="zh-CN" w:bidi="ar"/>
        </w:rPr>
        <w:t>（三）</w:t>
      </w:r>
      <w:r>
        <w:rPr>
          <w:rFonts w:hint="default" w:ascii="Times New Roman" w:hAnsi="Times New Roman" w:eastAsia="楷体_GB2312" w:cs="Times New Roman"/>
          <w:color w:val="000000"/>
          <w:kern w:val="0"/>
          <w:sz w:val="32"/>
          <w:szCs w:val="32"/>
          <w:lang w:val="en-US" w:eastAsia="zh-CN" w:bidi="ar"/>
        </w:rPr>
        <w:t>事故人员情况</w:t>
      </w:r>
    </w:p>
    <w:p w14:paraId="00878DDD">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1.甄某亮，男，47岁，广东人，开平市某某物流有限公司操作工。2025年10月30日9时许，在开展卸货作业期间被由关某明驾驶粤JR44XX号车辆倒车与其发生碰撞导致死亡。</w:t>
      </w:r>
    </w:p>
    <w:p w14:paraId="2FA7B48D">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关某明，男，26岁，广东人，开平市某某物流有限公司操作主管。2025年10月30日9时许，其驾驶粤JR44XX号重型厢式货车在开展卸货作业，在倒车过程中，车辆尾部与甄某亮发生碰撞。其在事故中无受伤，但因涉嫌驾驶与驾驶证准驾车型不符的机动车，公安机关对涉事司机关某明进行刑事拘留。</w:t>
      </w:r>
    </w:p>
    <w:p w14:paraId="2A2D37B0">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40" w:lineRule="exact"/>
        <w:ind w:left="0" w:firstLine="640" w:firstLineChars="200"/>
        <w:jc w:val="both"/>
        <w:textAlignment w:val="auto"/>
        <w:rPr>
          <w:rFonts w:hint="default" w:ascii="Times New Roman" w:hAnsi="Times New Roman" w:eastAsia="楷体_GB2312" w:cs="Times New Roman"/>
          <w:color w:val="000000"/>
          <w:kern w:val="0"/>
          <w:sz w:val="32"/>
          <w:szCs w:val="32"/>
          <w:lang w:val="en-US" w:eastAsia="zh-CN" w:bidi="ar"/>
        </w:rPr>
      </w:pPr>
      <w:r>
        <w:rPr>
          <w:rFonts w:hint="default" w:ascii="Times New Roman" w:hAnsi="Times New Roman" w:eastAsia="楷体_GB2312" w:cs="Times New Roman"/>
          <w:color w:val="000000"/>
          <w:kern w:val="0"/>
          <w:sz w:val="32"/>
          <w:szCs w:val="32"/>
          <w:lang w:val="en-US" w:eastAsia="zh-CN" w:bidi="ar"/>
        </w:rPr>
        <w:t>（</w:t>
      </w:r>
      <w:r>
        <w:rPr>
          <w:rFonts w:hint="eastAsia" w:ascii="Times New Roman" w:hAnsi="Times New Roman" w:eastAsia="楷体_GB2312" w:cs="Times New Roman"/>
          <w:color w:val="000000"/>
          <w:kern w:val="0"/>
          <w:sz w:val="32"/>
          <w:szCs w:val="32"/>
          <w:lang w:val="en-US" w:eastAsia="zh-CN" w:bidi="ar"/>
        </w:rPr>
        <w:t>四</w:t>
      </w:r>
      <w:r>
        <w:rPr>
          <w:rFonts w:hint="default" w:ascii="Times New Roman" w:hAnsi="Times New Roman" w:eastAsia="楷体_GB2312" w:cs="Times New Roman"/>
          <w:color w:val="000000"/>
          <w:kern w:val="0"/>
          <w:sz w:val="32"/>
          <w:szCs w:val="32"/>
          <w:lang w:val="en-US" w:eastAsia="zh-CN" w:bidi="ar"/>
        </w:rPr>
        <w:t xml:space="preserve">）事故当天天气情况 </w:t>
      </w:r>
    </w:p>
    <w:p w14:paraId="5CD56AF4">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color w:val="auto"/>
          <w:kern w:val="2"/>
          <w:sz w:val="32"/>
          <w:szCs w:val="32"/>
          <w:lang w:val="en-US" w:eastAsia="zh-CN" w:bidi="ar-SA"/>
        </w:rPr>
        <w:t>根据气象数据，2025年</w:t>
      </w:r>
      <w:r>
        <w:rPr>
          <w:rFonts w:hint="eastAsia" w:ascii="仿宋" w:hAnsi="仿宋" w:eastAsia="仿宋" w:cs="仿宋"/>
          <w:color w:val="auto"/>
          <w:kern w:val="2"/>
          <w:sz w:val="32"/>
          <w:szCs w:val="32"/>
          <w:lang w:val="en-US" w:eastAsia="zh-CN" w:bidi="ar-SA"/>
        </w:rPr>
        <w:t>10</w:t>
      </w:r>
      <w:r>
        <w:rPr>
          <w:rFonts w:hint="default" w:ascii="仿宋" w:hAnsi="仿宋" w:eastAsia="仿宋" w:cs="仿宋"/>
          <w:color w:val="auto"/>
          <w:kern w:val="2"/>
          <w:sz w:val="32"/>
          <w:szCs w:val="32"/>
          <w:lang w:val="en-US" w:eastAsia="zh-CN" w:bidi="ar-SA"/>
        </w:rPr>
        <w:t>月</w:t>
      </w:r>
      <w:r>
        <w:rPr>
          <w:rFonts w:hint="eastAsia" w:ascii="仿宋" w:hAnsi="仿宋" w:eastAsia="仿宋" w:cs="仿宋"/>
          <w:color w:val="auto"/>
          <w:kern w:val="2"/>
          <w:sz w:val="32"/>
          <w:szCs w:val="32"/>
          <w:lang w:val="en-US" w:eastAsia="zh-CN" w:bidi="ar-SA"/>
        </w:rPr>
        <w:t>30</w:t>
      </w:r>
      <w:r>
        <w:rPr>
          <w:rFonts w:hint="default" w:ascii="仿宋" w:hAnsi="仿宋" w:eastAsia="仿宋" w:cs="仿宋"/>
          <w:color w:val="auto"/>
          <w:kern w:val="2"/>
          <w:sz w:val="32"/>
          <w:szCs w:val="32"/>
          <w:lang w:val="en-US" w:eastAsia="zh-CN" w:bidi="ar-SA"/>
        </w:rPr>
        <w:t>日天气为多云</w:t>
      </w:r>
      <w:r>
        <w:rPr>
          <w:rFonts w:hint="eastAsia" w:ascii="仿宋" w:hAnsi="仿宋" w:eastAsia="仿宋" w:cs="仿宋"/>
          <w:color w:val="auto"/>
          <w:kern w:val="2"/>
          <w:sz w:val="32"/>
          <w:szCs w:val="32"/>
          <w:lang w:val="en-US" w:eastAsia="zh-CN" w:bidi="ar-SA"/>
        </w:rPr>
        <w:t>间晴</w:t>
      </w:r>
      <w:r>
        <w:rPr>
          <w:rFonts w:hint="default" w:ascii="仿宋" w:hAnsi="仿宋" w:eastAsia="仿宋" w:cs="仿宋"/>
          <w:color w:val="auto"/>
          <w:kern w:val="2"/>
          <w:sz w:val="32"/>
          <w:szCs w:val="32"/>
          <w:lang w:val="en-US" w:eastAsia="zh-CN" w:bidi="ar-SA"/>
        </w:rPr>
        <w:t>，气温2</w:t>
      </w:r>
      <w:r>
        <w:rPr>
          <w:rFonts w:hint="eastAsia" w:ascii="仿宋" w:hAnsi="仿宋" w:eastAsia="仿宋" w:cs="仿宋"/>
          <w:color w:val="auto"/>
          <w:kern w:val="2"/>
          <w:sz w:val="32"/>
          <w:szCs w:val="32"/>
          <w:lang w:val="en-US" w:eastAsia="zh-CN" w:bidi="ar-SA"/>
        </w:rPr>
        <w:t>1</w:t>
      </w:r>
      <w:r>
        <w:rPr>
          <w:rFonts w:hint="default" w:ascii="仿宋" w:hAnsi="仿宋" w:eastAsia="仿宋" w:cs="仿宋"/>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30</w:t>
      </w:r>
      <w:r>
        <w:rPr>
          <w:rFonts w:hint="default" w:ascii="仿宋" w:hAnsi="仿宋" w:eastAsia="仿宋" w:cs="仿宋"/>
          <w:color w:val="auto"/>
          <w:kern w:val="2"/>
          <w:sz w:val="32"/>
          <w:szCs w:val="32"/>
          <w:lang w:val="en-US" w:eastAsia="zh-CN" w:bidi="ar-SA"/>
        </w:rPr>
        <w:t>℃，湿度5</w:t>
      </w:r>
      <w:r>
        <w:rPr>
          <w:rFonts w:hint="eastAsia" w:ascii="仿宋" w:hAnsi="仿宋" w:eastAsia="仿宋" w:cs="仿宋"/>
          <w:color w:val="auto"/>
          <w:kern w:val="2"/>
          <w:sz w:val="32"/>
          <w:szCs w:val="32"/>
          <w:lang w:val="en-US" w:eastAsia="zh-CN" w:bidi="ar-SA"/>
        </w:rPr>
        <w:t>0-75</w:t>
      </w:r>
      <w:r>
        <w:rPr>
          <w:rFonts w:hint="default" w:ascii="仿宋" w:hAnsi="仿宋" w:eastAsia="仿宋" w:cs="仿宋"/>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偏</w:t>
      </w:r>
      <w:r>
        <w:rPr>
          <w:rFonts w:hint="default" w:ascii="仿宋" w:hAnsi="仿宋" w:eastAsia="仿宋" w:cs="仿宋"/>
          <w:color w:val="auto"/>
          <w:kern w:val="2"/>
          <w:sz w:val="32"/>
          <w:szCs w:val="32"/>
          <w:lang w:val="en-US" w:eastAsia="zh-CN" w:bidi="ar-SA"/>
        </w:rPr>
        <w:t>东风</w:t>
      </w:r>
      <w:r>
        <w:rPr>
          <w:rFonts w:hint="eastAsia" w:ascii="仿宋" w:hAnsi="仿宋" w:eastAsia="仿宋" w:cs="仿宋"/>
          <w:color w:val="auto"/>
          <w:kern w:val="2"/>
          <w:sz w:val="32"/>
          <w:szCs w:val="32"/>
          <w:lang w:val="en-US" w:eastAsia="zh-CN" w:bidi="ar-SA"/>
        </w:rPr>
        <w:t>2</w:t>
      </w:r>
      <w:r>
        <w:rPr>
          <w:rFonts w:hint="default" w:ascii="仿宋" w:hAnsi="仿宋" w:eastAsia="仿宋" w:cs="仿宋"/>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3</w:t>
      </w:r>
      <w:r>
        <w:rPr>
          <w:rFonts w:hint="default" w:ascii="仿宋" w:hAnsi="仿宋" w:eastAsia="仿宋" w:cs="仿宋"/>
          <w:color w:val="auto"/>
          <w:kern w:val="2"/>
          <w:sz w:val="32"/>
          <w:szCs w:val="32"/>
          <w:lang w:val="en-US" w:eastAsia="zh-CN" w:bidi="ar-SA"/>
        </w:rPr>
        <w:t>级。</w:t>
      </w:r>
    </w:p>
    <w:p w14:paraId="08757E02">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二、事故经过</w:t>
      </w:r>
      <w:r>
        <w:rPr>
          <w:rFonts w:hint="default" w:ascii="Times New Roman" w:hAnsi="Times New Roman" w:eastAsia="黑体" w:cs="Times New Roman"/>
          <w:sz w:val="32"/>
          <w:szCs w:val="32"/>
          <w:lang w:eastAsia="zh-CN"/>
        </w:rPr>
        <w:t>、应急处置及善后情况</w:t>
      </w:r>
    </w:p>
    <w:p w14:paraId="3EE97FB9">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（一）事故发生经过</w:t>
      </w:r>
    </w:p>
    <w:p w14:paraId="0AB2CEFA">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2025年10月30日早上约9时05分许，操作主管关某明驾驶粤JR44XX号重型厢式货车倒车进入物流园窄带自动分拣线卸货台，操作工甄某亮（死者）和梅某兰看到货车靠近，便过去卸货台两侧等候。随后甄某亮挥动手势示意驾驶员往后倒车，当车辆离卸货台还有一段距离，甄某亮示意驾驶员刹车，于是关某明停止倒车，等车辆停稳后梅某兰和甄某亮走上前分别站在车厢尾部左右两侧，各自打开货车货柜尾门（半幅开），然后甄某亮把右侧尾门固定锁死，而梅某兰负责的左侧尾门没有固定锁死。甄某亮再次挥动手势示意驾驶员往后倒车，关某明继续倒车后并急忙刹车，但因左侧货柜尾门未完全关闭，甄某亮进入了货车尾部，关某明再次倒车时不慎撞倒甄某亮。现场人员提醒后，关某明在换挡过程中操作失误导致车辆后溜，随后向前驶离，停车后发现甄某亮倒地抽搐。</w:t>
      </w:r>
    </w:p>
    <w:p w14:paraId="05ADB32D">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仿宋" w:hAnsi="仿宋" w:eastAsia="仿宋" w:cs="仿宋"/>
          <w:color w:val="auto"/>
          <w:kern w:val="2"/>
          <w:sz w:val="32"/>
          <w:szCs w:val="32"/>
          <w:lang w:val="en-US" w:eastAsia="zh-CN" w:bidi="ar-SA"/>
        </w:rPr>
        <w:t>事发后关某明马上打电话给操作经理李某华，说他倒车撞到人了，李某华当时在二楼办公室，收到关某明的电话通知后立即赶到事发现场，就见到甄某亮倒在卸货台，于是李某华第一时间打120电话，后来再打110报警，大概15分钟左右后120救护车来到，对甄某亮进行抢救，但经医护人员抢救无效后宣布死亡</w:t>
      </w:r>
      <w:r>
        <w:rPr>
          <w:rFonts w:hint="eastAsia" w:ascii="Times New Roman" w:hAnsi="Times New Roman" w:eastAsia="仿宋_GB2312" w:cs="Times New Roman"/>
          <w:sz w:val="32"/>
          <w:szCs w:val="32"/>
          <w:lang w:val="en-US" w:eastAsia="zh-CN"/>
        </w:rPr>
        <w:t xml:space="preserve">。  </w:t>
      </w:r>
    </w:p>
    <w:p w14:paraId="7C60A3FF">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（二）事故应急处置情况</w:t>
      </w:r>
    </w:p>
    <w:p w14:paraId="56E8F585">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color w:val="auto"/>
          <w:kern w:val="2"/>
          <w:sz w:val="32"/>
          <w:szCs w:val="32"/>
          <w:lang w:val="en-US" w:eastAsia="zh-CN" w:bidi="ar-SA"/>
        </w:rPr>
        <w:t>接到事故报告后，市应急管理局、市</w:t>
      </w:r>
      <w:r>
        <w:rPr>
          <w:rFonts w:hint="eastAsia" w:ascii="仿宋" w:hAnsi="仿宋" w:eastAsia="仿宋" w:cs="仿宋"/>
          <w:color w:val="auto"/>
          <w:kern w:val="2"/>
          <w:sz w:val="32"/>
          <w:szCs w:val="32"/>
          <w:lang w:val="en-US" w:eastAsia="zh-CN" w:bidi="ar-SA"/>
        </w:rPr>
        <w:t>交通运输局</w:t>
      </w:r>
      <w:r>
        <w:rPr>
          <w:rFonts w:hint="default" w:ascii="仿宋" w:hAnsi="仿宋" w:eastAsia="仿宋" w:cs="仿宋"/>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水口</w:t>
      </w:r>
      <w:r>
        <w:rPr>
          <w:rFonts w:hint="default" w:ascii="仿宋" w:hAnsi="仿宋" w:eastAsia="仿宋" w:cs="仿宋"/>
          <w:color w:val="auto"/>
          <w:kern w:val="2"/>
          <w:sz w:val="32"/>
          <w:szCs w:val="32"/>
          <w:lang w:val="en-US" w:eastAsia="zh-CN" w:bidi="ar-SA"/>
        </w:rPr>
        <w:t>镇人民政府、市公安局等有关部门单位及领导</w:t>
      </w:r>
      <w:r>
        <w:rPr>
          <w:rFonts w:hint="default" w:ascii="仿宋" w:hAnsi="仿宋" w:eastAsia="仿宋" w:cs="仿宋"/>
          <w:color w:val="auto"/>
          <w:kern w:val="2"/>
          <w:sz w:val="32"/>
          <w:szCs w:val="32"/>
          <w:lang w:val="en-US" w:eastAsia="zh-CN" w:bidi="ar-SA"/>
        </w:rPr>
        <w:t>先后到达</w:t>
      </w:r>
      <w:r>
        <w:rPr>
          <w:rFonts w:hint="eastAsia" w:ascii="仿宋" w:hAnsi="仿宋" w:eastAsia="仿宋" w:cs="仿宋"/>
          <w:color w:val="auto"/>
          <w:kern w:val="2"/>
          <w:sz w:val="32"/>
          <w:szCs w:val="32"/>
          <w:lang w:val="en-US" w:eastAsia="zh-CN" w:bidi="ar-SA"/>
        </w:rPr>
        <w:t>事故现场了解事故具体情况，</w:t>
      </w:r>
      <w:r>
        <w:rPr>
          <w:rFonts w:hint="default" w:ascii="仿宋" w:hAnsi="仿宋" w:eastAsia="仿宋" w:cs="仿宋"/>
          <w:color w:val="auto"/>
          <w:kern w:val="2"/>
          <w:sz w:val="32"/>
          <w:szCs w:val="32"/>
          <w:lang w:val="en-US" w:eastAsia="zh-CN" w:bidi="ar-SA"/>
        </w:rPr>
        <w:t>依职责进行应急处置和家属的安抚工作。江门市应急管理局</w:t>
      </w:r>
      <w:r>
        <w:rPr>
          <w:rFonts w:hint="eastAsia" w:ascii="仿宋" w:hAnsi="仿宋" w:eastAsia="仿宋" w:cs="仿宋"/>
          <w:color w:val="auto"/>
          <w:kern w:val="2"/>
          <w:sz w:val="32"/>
          <w:szCs w:val="32"/>
          <w:lang w:val="en-US" w:eastAsia="zh-CN" w:bidi="ar-SA"/>
        </w:rPr>
        <w:t>也</w:t>
      </w:r>
      <w:r>
        <w:rPr>
          <w:rFonts w:hint="default" w:ascii="仿宋" w:hAnsi="仿宋" w:eastAsia="仿宋" w:cs="仿宋"/>
          <w:color w:val="auto"/>
          <w:kern w:val="2"/>
          <w:sz w:val="32"/>
          <w:szCs w:val="32"/>
          <w:lang w:val="en-US" w:eastAsia="zh-CN" w:bidi="ar-SA"/>
        </w:rPr>
        <w:t>派员到事故现场了解有关情况并指导事故善后及调查有关工作。</w:t>
      </w:r>
    </w:p>
    <w:p w14:paraId="0B83E5A6">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（三）事故善后情况</w:t>
      </w:r>
    </w:p>
    <w:p w14:paraId="204162A6">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事故善后工作已妥善处理</w:t>
      </w:r>
      <w:r>
        <w:rPr>
          <w:rFonts w:hint="default" w:ascii="仿宋" w:hAnsi="仿宋" w:eastAsia="仿宋" w:cs="仿宋"/>
          <w:color w:val="auto"/>
          <w:kern w:val="2"/>
          <w:sz w:val="32"/>
          <w:szCs w:val="32"/>
          <w:lang w:val="en-US" w:eastAsia="zh-CN" w:bidi="ar-SA"/>
        </w:rPr>
        <w:t>，涉事单位已与死者家属达成赔偿事宜。</w:t>
      </w:r>
    </w:p>
    <w:p w14:paraId="0E3038FF">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（四）应急处置评估</w:t>
      </w:r>
    </w:p>
    <w:p w14:paraId="6425161F">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仿宋" w:hAnsi="仿宋" w:eastAsia="仿宋" w:cs="仿宋"/>
          <w:color w:val="auto"/>
          <w:kern w:val="2"/>
          <w:sz w:val="32"/>
          <w:szCs w:val="32"/>
          <w:lang w:val="en-US" w:eastAsia="zh-CN" w:bidi="ar-SA"/>
        </w:rPr>
      </w:pPr>
      <w:r>
        <w:rPr>
          <w:rFonts w:hint="default" w:ascii="仿宋" w:hAnsi="仿宋" w:eastAsia="仿宋" w:cs="仿宋"/>
          <w:color w:val="auto"/>
          <w:kern w:val="2"/>
          <w:sz w:val="32"/>
          <w:szCs w:val="32"/>
          <w:lang w:val="en-US" w:eastAsia="zh-CN" w:bidi="ar-SA"/>
        </w:rPr>
        <w:t>事故发生后，市各相关部门迅速启动应急响应，认真组织开展事故救援和处置工作，信息流转及时，响应程序正确，现场救援应急处置措施得当，在事故应急处置中无衍生事故及舆情等发生。</w:t>
      </w:r>
    </w:p>
    <w:p w14:paraId="7D782DD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cs="Times New Roman"/>
          <w:sz w:val="32"/>
          <w:szCs w:val="32"/>
        </w:rPr>
      </w:pPr>
      <w:r>
        <w:rPr>
          <w:rFonts w:hint="default" w:ascii="Times New Roman" w:hAnsi="Times New Roman" w:eastAsia="楷体_GB2312" w:cs="Times New Roman"/>
          <w:color w:val="000000"/>
          <w:kern w:val="0"/>
          <w:sz w:val="32"/>
          <w:szCs w:val="32"/>
          <w:lang w:val="en-US" w:eastAsia="zh-CN" w:bidi="ar"/>
        </w:rPr>
        <w:t>（五）直接经济损失情况</w:t>
      </w:r>
    </w:p>
    <w:p w14:paraId="1BC24887">
      <w:pPr>
        <w:pStyle w:val="2"/>
        <w:keepNext w:val="0"/>
        <w:keepLines w:val="0"/>
        <w:pageBreakBefore w:val="0"/>
        <w:kinsoku/>
        <w:wordWrap/>
        <w:overflowPunct/>
        <w:topLinePunct w:val="0"/>
        <w:autoSpaceDE/>
        <w:autoSpaceDN/>
        <w:bidi w:val="0"/>
        <w:adjustRightInd w:val="0"/>
        <w:snapToGrid w:val="0"/>
        <w:spacing w:beforeAutospacing="0" w:after="0" w:afterAutospacing="0" w:line="560" w:lineRule="exact"/>
        <w:ind w:left="0" w:firstLine="627" w:firstLineChars="196"/>
        <w:jc w:val="both"/>
        <w:textAlignment w:val="auto"/>
        <w:rPr>
          <w:rFonts w:hint="default" w:ascii="Times New Roman" w:hAnsi="Times New Roman" w:eastAsia="仿宋_GB2312" w:cs="Times New Roman"/>
          <w:b/>
          <w:color w:val="000000"/>
          <w:sz w:val="32"/>
          <w:szCs w:val="32"/>
        </w:rPr>
      </w:pPr>
      <w:r>
        <w:rPr>
          <w:rFonts w:hint="default" w:ascii="仿宋" w:hAnsi="仿宋" w:eastAsia="仿宋" w:cs="仿宋"/>
          <w:color w:val="auto"/>
          <w:kern w:val="2"/>
          <w:sz w:val="32"/>
          <w:szCs w:val="32"/>
          <w:lang w:val="en-US" w:eastAsia="zh-CN" w:bidi="ar-SA"/>
        </w:rPr>
        <w:t>根据《企业职工伤亡事故经济损失统计标准》（GB 6721-1986）等标准和规定统计，核定事故造成直接经济损失约</w:t>
      </w:r>
      <w:r>
        <w:rPr>
          <w:rFonts w:hint="eastAsia" w:ascii="仿宋" w:hAnsi="仿宋" w:eastAsia="仿宋" w:cs="仿宋"/>
          <w:color w:val="auto"/>
          <w:kern w:val="2"/>
          <w:sz w:val="32"/>
          <w:szCs w:val="32"/>
          <w:lang w:val="en-US" w:eastAsia="zh-CN" w:bidi="ar-SA"/>
        </w:rPr>
        <w:t>144</w:t>
      </w:r>
      <w:r>
        <w:rPr>
          <w:rFonts w:hint="default" w:ascii="仿宋" w:hAnsi="仿宋" w:eastAsia="仿宋" w:cs="仿宋"/>
          <w:color w:val="auto"/>
          <w:kern w:val="2"/>
          <w:sz w:val="32"/>
          <w:szCs w:val="32"/>
          <w:lang w:val="en-US" w:eastAsia="zh-CN" w:bidi="ar-SA"/>
        </w:rPr>
        <w:t>万元</w:t>
      </w:r>
      <w:r>
        <w:rPr>
          <w:rFonts w:hint="default" w:ascii="Times New Roman" w:hAnsi="Times New Roman" w:eastAsia="仿宋_GB2312" w:cs="Times New Roman"/>
          <w:color w:val="000000"/>
          <w:sz w:val="32"/>
          <w:szCs w:val="32"/>
        </w:rPr>
        <w:t>。</w:t>
      </w:r>
    </w:p>
    <w:p w14:paraId="7C1D73B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b/>
          <w:bCs/>
          <w:color w:val="auto"/>
          <w:sz w:val="32"/>
          <w:szCs w:val="32"/>
          <w:lang w:val="en-US" w:eastAsia="zh-CN"/>
        </w:rPr>
      </w:pPr>
      <w:bookmarkStart w:id="0" w:name="_Toc31971"/>
      <w:r>
        <w:rPr>
          <w:rFonts w:hint="default" w:ascii="Times New Roman" w:hAnsi="Times New Roman" w:eastAsia="楷体_GB2312" w:cs="Times New Roman"/>
          <w:color w:val="000000"/>
          <w:kern w:val="0"/>
          <w:sz w:val="32"/>
          <w:szCs w:val="32"/>
          <w:lang w:val="en-US" w:eastAsia="zh-CN" w:bidi="ar"/>
        </w:rPr>
        <w:t>（六）政府部门履职情况</w:t>
      </w:r>
      <w:bookmarkEnd w:id="0"/>
    </w:p>
    <w:p w14:paraId="6CE62E00">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经事故调查组调查，开平市交通运输局、开平市水口镇人民政府已履行了安全监督管理职责。</w:t>
      </w:r>
    </w:p>
    <w:p w14:paraId="1F9F267B">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三、事故原因及性质认定</w:t>
      </w:r>
    </w:p>
    <w:p w14:paraId="0B541DC3">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（一）事故直接原因</w:t>
      </w:r>
    </w:p>
    <w:p w14:paraId="78487DB7">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开平市某某物流有限公司操作工甄某亮</w:t>
      </w:r>
      <w:r>
        <w:rPr>
          <w:rFonts w:hint="default" w:ascii="仿宋" w:hAnsi="仿宋" w:eastAsia="仿宋" w:cs="仿宋"/>
          <w:color w:val="auto"/>
          <w:sz w:val="32"/>
          <w:szCs w:val="32"/>
          <w:lang w:val="en-US" w:eastAsia="zh-CN"/>
        </w:rPr>
        <w:t>安全意识淡薄，</w:t>
      </w:r>
      <w:r>
        <w:rPr>
          <w:rFonts w:hint="eastAsia" w:ascii="仿宋" w:hAnsi="仿宋" w:eastAsia="仿宋" w:cs="仿宋"/>
          <w:color w:val="auto"/>
          <w:sz w:val="32"/>
          <w:szCs w:val="32"/>
          <w:lang w:val="en-US" w:eastAsia="zh-CN"/>
        </w:rPr>
        <w:t>对车辆卸货作业环境危险因素认识不足，</w:t>
      </w:r>
      <w:r>
        <w:rPr>
          <w:rFonts w:hint="default" w:ascii="仿宋" w:hAnsi="仿宋" w:eastAsia="仿宋" w:cs="仿宋"/>
          <w:color w:val="auto"/>
          <w:sz w:val="32"/>
          <w:szCs w:val="32"/>
          <w:lang w:val="en-US" w:eastAsia="zh-CN"/>
        </w:rPr>
        <w:t>违反企业安全管理规定，</w:t>
      </w:r>
      <w:r>
        <w:rPr>
          <w:rFonts w:hint="eastAsia" w:ascii="仿宋" w:hAnsi="仿宋" w:eastAsia="仿宋" w:cs="仿宋"/>
          <w:color w:val="auto"/>
          <w:sz w:val="32"/>
          <w:szCs w:val="32"/>
          <w:lang w:val="en-US" w:eastAsia="zh-CN"/>
        </w:rPr>
        <w:t>在未检查确认作业周边环境等安全措施的情况下，</w:t>
      </w:r>
      <w:r>
        <w:rPr>
          <w:rFonts w:hint="default" w:ascii="仿宋" w:hAnsi="仿宋" w:eastAsia="仿宋" w:cs="仿宋"/>
          <w:color w:val="auto"/>
          <w:sz w:val="32"/>
          <w:szCs w:val="32"/>
          <w:lang w:val="en-US" w:eastAsia="zh-CN"/>
        </w:rPr>
        <w:t>擅自</w:t>
      </w:r>
      <w:r>
        <w:rPr>
          <w:rFonts w:hint="eastAsia" w:ascii="仿宋" w:hAnsi="仿宋" w:eastAsia="仿宋" w:cs="仿宋"/>
          <w:color w:val="auto"/>
          <w:sz w:val="32"/>
          <w:szCs w:val="32"/>
          <w:lang w:val="en-US" w:eastAsia="zh-CN"/>
        </w:rPr>
        <w:t>进入货车尾部盲区。同时，开平市某某物流有限公司操作主管关某明驾驶与驾驶证准驾车型不符的机动车，在开展卸货作业倒车过程中，未及时发现进入货车尾部的甄某亮，车辆尾部与甄某亮发生碰撞，</w:t>
      </w:r>
      <w:r>
        <w:rPr>
          <w:rFonts w:hint="default" w:ascii="仿宋" w:hAnsi="仿宋" w:eastAsia="仿宋" w:cs="仿宋"/>
          <w:color w:val="auto"/>
          <w:sz w:val="32"/>
          <w:szCs w:val="32"/>
          <w:lang w:val="en-US" w:eastAsia="zh-CN"/>
        </w:rPr>
        <w:t>是导致事故发生的直接原因。</w:t>
      </w:r>
    </w:p>
    <w:p w14:paraId="609A0845">
      <w:pPr>
        <w:pStyle w:val="10"/>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Times New Roman" w:hAnsi="Times New Roman" w:eastAsia="楷体_GB2312" w:cs="Times New Roman"/>
          <w:b/>
          <w:bCs/>
          <w:color w:val="000000"/>
          <w:kern w:val="2"/>
          <w:sz w:val="32"/>
          <w:szCs w:val="32"/>
          <w:lang w:val="en-US" w:eastAsia="zh-CN" w:bidi="ar-SA"/>
        </w:rPr>
      </w:pPr>
      <w:r>
        <w:rPr>
          <w:rFonts w:hint="default" w:ascii="Times New Roman" w:hAnsi="Times New Roman" w:eastAsia="楷体_GB2312" w:cs="Times New Roman"/>
          <w:b/>
          <w:bCs/>
          <w:color w:val="000000"/>
          <w:kern w:val="2"/>
          <w:sz w:val="32"/>
          <w:szCs w:val="32"/>
          <w:lang w:val="en-US" w:eastAsia="zh-CN" w:bidi="ar-SA"/>
        </w:rPr>
        <w:t>（二）</w:t>
      </w:r>
      <w:r>
        <w:rPr>
          <w:rFonts w:hint="eastAsia" w:ascii="Times New Roman" w:hAnsi="Times New Roman" w:eastAsia="楷体_GB2312" w:cs="Times New Roman"/>
          <w:b/>
          <w:bCs/>
          <w:color w:val="000000"/>
          <w:kern w:val="2"/>
          <w:sz w:val="32"/>
          <w:szCs w:val="32"/>
          <w:lang w:val="en-US" w:eastAsia="zh-CN" w:bidi="ar-SA"/>
        </w:rPr>
        <w:t>涉事单位及责任人员存在的问题</w:t>
      </w:r>
    </w:p>
    <w:p w14:paraId="37BB5DB3">
      <w:pPr>
        <w:keepNext w:val="0"/>
        <w:keepLines w:val="0"/>
        <w:pageBreakBefore w:val="0"/>
        <w:kinsoku/>
        <w:overflowPunct/>
        <w:topLinePunct w:val="0"/>
        <w:autoSpaceDE/>
        <w:autoSpaceDN/>
        <w:bidi w:val="0"/>
        <w:adjustRightInd/>
        <w:spacing w:line="560" w:lineRule="exact"/>
        <w:ind w:left="0" w:leftChars="0" w:right="0" w:rightChars="0" w:firstLine="643"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1.</w:t>
      </w:r>
      <w:r>
        <w:rPr>
          <w:rFonts w:hint="default" w:ascii="仿宋" w:hAnsi="仿宋" w:eastAsia="仿宋" w:cs="仿宋"/>
          <w:b/>
          <w:bCs/>
          <w:color w:val="auto"/>
          <w:sz w:val="32"/>
          <w:szCs w:val="32"/>
          <w:lang w:val="en-US" w:eastAsia="zh-CN"/>
        </w:rPr>
        <w:t>开平市</w:t>
      </w:r>
      <w:r>
        <w:rPr>
          <w:rFonts w:hint="eastAsia" w:ascii="仿宋" w:hAnsi="仿宋" w:eastAsia="仿宋" w:cs="仿宋"/>
          <w:b/>
          <w:bCs/>
          <w:color w:val="auto"/>
          <w:sz w:val="32"/>
          <w:szCs w:val="32"/>
          <w:lang w:val="en-US" w:eastAsia="zh-CN"/>
        </w:rPr>
        <w:t>某某物流</w:t>
      </w:r>
      <w:r>
        <w:rPr>
          <w:rFonts w:hint="default" w:ascii="仿宋" w:hAnsi="仿宋" w:eastAsia="仿宋" w:cs="仿宋"/>
          <w:b/>
          <w:bCs/>
          <w:color w:val="auto"/>
          <w:sz w:val="32"/>
          <w:szCs w:val="32"/>
          <w:lang w:val="en-US" w:eastAsia="zh-CN"/>
        </w:rPr>
        <w:t>有限公司</w:t>
      </w:r>
      <w:r>
        <w:rPr>
          <w:rFonts w:hint="eastAsia" w:ascii="仿宋" w:hAnsi="仿宋" w:eastAsia="仿宋" w:cs="仿宋"/>
          <w:b/>
          <w:bCs/>
          <w:color w:val="auto"/>
          <w:sz w:val="32"/>
          <w:szCs w:val="32"/>
          <w:lang w:val="en-US" w:eastAsia="zh-CN"/>
        </w:rPr>
        <w:t>。</w:t>
      </w:r>
      <w:r>
        <w:rPr>
          <w:rFonts w:hint="default" w:ascii="仿宋" w:hAnsi="仿宋" w:eastAsia="仿宋" w:cs="仿宋"/>
          <w:color w:val="auto"/>
          <w:sz w:val="32"/>
          <w:szCs w:val="32"/>
          <w:lang w:val="en-US" w:eastAsia="zh-CN"/>
        </w:rPr>
        <w:t>安全生产主体责任落实不到位</w:t>
      </w:r>
      <w:r>
        <w:rPr>
          <w:rFonts w:hint="eastAsia" w:ascii="仿宋" w:hAnsi="仿宋" w:eastAsia="仿宋" w:cs="仿宋"/>
          <w:color w:val="auto"/>
          <w:sz w:val="32"/>
          <w:szCs w:val="32"/>
          <w:lang w:val="en-US" w:eastAsia="zh-CN"/>
        </w:rPr>
        <w:t>，</w:t>
      </w:r>
    </w:p>
    <w:p w14:paraId="134540CA">
      <w:pPr>
        <w:keepNext w:val="0"/>
        <w:keepLines w:val="0"/>
        <w:pageBreakBefore w:val="0"/>
        <w:kinsoku/>
        <w:overflowPunct/>
        <w:topLinePunct w:val="0"/>
        <w:autoSpaceDE/>
        <w:autoSpaceDN/>
        <w:bidi w:val="0"/>
        <w:adjustRightInd/>
        <w:spacing w:line="560" w:lineRule="exact"/>
        <w:ind w:right="0" w:rightChars="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未健全全员安全生产责任制，公司安全生产管理制度及组织架构图任命文件，安全员岗位职责仅为负责公司运输部运输车辆、驾驶员的安全管理工作，岗位职责体系存在漏洞，未明确安全员对物流站场的安全管理权责划分，未加强对全员安全生产责任制落实情况的监督考核；未建立安全风险分级管控制度，按照安全风险分级采取相应的管控措施；未落实生产安全事故隐患排查治理制度，采取技术、管理措施，及时发现并消除事故隐患；安全生产教育和培训流于形式，未能保证从业人员熟悉岗位安全操作规程，掌握岗位安全操作技能。</w:t>
      </w:r>
    </w:p>
    <w:p w14:paraId="19A6601C">
      <w:pPr>
        <w:keepNext w:val="0"/>
        <w:keepLines w:val="0"/>
        <w:pageBreakBefore w:val="0"/>
        <w:kinsoku/>
        <w:overflowPunct/>
        <w:topLinePunct w:val="0"/>
        <w:autoSpaceDE/>
        <w:autoSpaceDN/>
        <w:bidi w:val="0"/>
        <w:adjustRightInd/>
        <w:spacing w:line="560" w:lineRule="exact"/>
        <w:ind w:left="0" w:leftChars="0" w:right="0" w:rightChars="0" w:firstLine="643" w:firstLineChars="200"/>
        <w:jc w:val="both"/>
        <w:textAlignment w:val="auto"/>
        <w:outlineLvl w:val="9"/>
        <w:rPr>
          <w:rFonts w:hint="default" w:ascii="仿宋" w:hAnsi="仿宋" w:eastAsia="仿宋" w:cs="仿宋"/>
          <w:color w:val="auto"/>
          <w:sz w:val="32"/>
          <w:szCs w:val="32"/>
          <w:lang w:val="en-US" w:eastAsia="zh-CN"/>
        </w:rPr>
      </w:pPr>
      <w:r>
        <w:rPr>
          <w:rFonts w:hint="default" w:ascii="仿宋" w:hAnsi="仿宋" w:eastAsia="仿宋" w:cs="仿宋"/>
          <w:b/>
          <w:bCs/>
          <w:color w:val="auto"/>
          <w:sz w:val="32"/>
          <w:szCs w:val="32"/>
          <w:lang w:val="en-US" w:eastAsia="zh-CN"/>
        </w:rPr>
        <w:t>2.开平市</w:t>
      </w:r>
      <w:r>
        <w:rPr>
          <w:rFonts w:hint="eastAsia" w:ascii="仿宋" w:hAnsi="仿宋" w:eastAsia="仿宋" w:cs="仿宋"/>
          <w:b/>
          <w:bCs/>
          <w:color w:val="auto"/>
          <w:sz w:val="32"/>
          <w:szCs w:val="32"/>
          <w:lang w:val="en-US" w:eastAsia="zh-CN"/>
        </w:rPr>
        <w:t>某某物流</w:t>
      </w:r>
      <w:r>
        <w:rPr>
          <w:rFonts w:hint="default" w:ascii="仿宋" w:hAnsi="仿宋" w:eastAsia="仿宋" w:cs="仿宋"/>
          <w:b/>
          <w:bCs/>
          <w:color w:val="auto"/>
          <w:sz w:val="32"/>
          <w:szCs w:val="32"/>
          <w:lang w:val="en-US" w:eastAsia="zh-CN"/>
        </w:rPr>
        <w:t>有限公司</w:t>
      </w:r>
      <w:r>
        <w:rPr>
          <w:rFonts w:hint="eastAsia" w:ascii="仿宋" w:hAnsi="仿宋" w:eastAsia="仿宋" w:cs="仿宋"/>
          <w:b/>
          <w:bCs/>
          <w:color w:val="auto"/>
          <w:sz w:val="32"/>
          <w:szCs w:val="32"/>
          <w:lang w:val="en-US" w:eastAsia="zh-CN"/>
        </w:rPr>
        <w:t>法定代表人、</w:t>
      </w:r>
      <w:r>
        <w:rPr>
          <w:rFonts w:hint="default" w:ascii="仿宋" w:hAnsi="仿宋" w:eastAsia="仿宋" w:cs="仿宋"/>
          <w:b/>
          <w:bCs/>
          <w:color w:val="auto"/>
          <w:sz w:val="32"/>
          <w:szCs w:val="32"/>
          <w:lang w:val="en-US" w:eastAsia="zh-CN"/>
        </w:rPr>
        <w:t>主要负责人。</w:t>
      </w:r>
      <w:r>
        <w:rPr>
          <w:rFonts w:hint="default" w:ascii="仿宋" w:hAnsi="仿宋" w:eastAsia="仿宋" w:cs="仿宋"/>
          <w:color w:val="auto"/>
          <w:sz w:val="32"/>
          <w:szCs w:val="32"/>
          <w:lang w:val="en-US" w:eastAsia="zh-CN"/>
        </w:rPr>
        <w:t>履行安全生产管理职责不到位</w:t>
      </w:r>
      <w:r>
        <w:rPr>
          <w:rFonts w:hint="eastAsia" w:ascii="仿宋" w:hAnsi="仿宋" w:eastAsia="仿宋" w:cs="仿宋"/>
          <w:color w:val="auto"/>
          <w:sz w:val="32"/>
          <w:szCs w:val="32"/>
          <w:lang w:val="en-US" w:eastAsia="zh-CN"/>
        </w:rPr>
        <w:t>，未建立健全并落实本单位全员安全生产责任制；未组织建立并落实安全风险分级管控和隐患排查治理双重预防工作机制，督促、检查本单位的安全生产工作，及时消除生产安全事故隐患。</w:t>
      </w:r>
    </w:p>
    <w:p w14:paraId="524B4DD9">
      <w:pPr>
        <w:keepNext w:val="0"/>
        <w:keepLines w:val="0"/>
        <w:pageBreakBefore w:val="0"/>
        <w:kinsoku/>
        <w:overflowPunct/>
        <w:topLinePunct w:val="0"/>
        <w:autoSpaceDE/>
        <w:autoSpaceDN/>
        <w:bidi w:val="0"/>
        <w:adjustRightInd/>
        <w:spacing w:line="560" w:lineRule="exact"/>
        <w:ind w:left="0" w:leftChars="0" w:right="0" w:rightChars="0" w:firstLine="643" w:firstLineChars="200"/>
        <w:jc w:val="both"/>
        <w:textAlignment w:val="auto"/>
        <w:outlineLvl w:val="9"/>
        <w:rPr>
          <w:rFonts w:hint="default" w:ascii="仿宋" w:hAnsi="仿宋" w:eastAsia="仿宋" w:cs="仿宋"/>
          <w:color w:val="auto"/>
          <w:sz w:val="32"/>
          <w:szCs w:val="32"/>
          <w:lang w:val="en-US" w:eastAsia="zh-CN"/>
        </w:rPr>
      </w:pPr>
      <w:r>
        <w:rPr>
          <w:rFonts w:hint="default" w:ascii="仿宋" w:hAnsi="仿宋" w:eastAsia="仿宋" w:cs="仿宋"/>
          <w:b/>
          <w:bCs/>
          <w:color w:val="auto"/>
          <w:sz w:val="32"/>
          <w:szCs w:val="32"/>
          <w:lang w:val="en-US" w:eastAsia="zh-CN"/>
        </w:rPr>
        <w:t>3.开平市</w:t>
      </w:r>
      <w:r>
        <w:rPr>
          <w:rFonts w:hint="eastAsia" w:ascii="仿宋" w:hAnsi="仿宋" w:eastAsia="仿宋" w:cs="仿宋"/>
          <w:b/>
          <w:bCs/>
          <w:color w:val="auto"/>
          <w:sz w:val="32"/>
          <w:szCs w:val="32"/>
          <w:lang w:val="en-US" w:eastAsia="zh-CN"/>
        </w:rPr>
        <w:t>某某物流</w:t>
      </w:r>
      <w:r>
        <w:rPr>
          <w:rFonts w:hint="default" w:ascii="仿宋" w:hAnsi="仿宋" w:eastAsia="仿宋" w:cs="仿宋"/>
          <w:b/>
          <w:bCs/>
          <w:color w:val="auto"/>
          <w:sz w:val="32"/>
          <w:szCs w:val="32"/>
          <w:lang w:val="en-US" w:eastAsia="zh-CN"/>
        </w:rPr>
        <w:t>有限公司</w:t>
      </w:r>
      <w:r>
        <w:rPr>
          <w:rFonts w:hint="eastAsia" w:ascii="仿宋" w:hAnsi="仿宋" w:eastAsia="仿宋" w:cs="仿宋"/>
          <w:b/>
          <w:bCs/>
          <w:color w:val="auto"/>
          <w:sz w:val="32"/>
          <w:szCs w:val="32"/>
          <w:lang w:val="en-US" w:eastAsia="zh-CN"/>
        </w:rPr>
        <w:t>安全生产直接责任人</w:t>
      </w:r>
      <w:r>
        <w:rPr>
          <w:rFonts w:hint="default" w:ascii="仿宋" w:hAnsi="仿宋" w:eastAsia="仿宋" w:cs="仿宋"/>
          <w:b/>
          <w:bCs/>
          <w:color w:val="auto"/>
          <w:sz w:val="32"/>
          <w:szCs w:val="32"/>
          <w:lang w:val="en-US" w:eastAsia="zh-CN"/>
        </w:rPr>
        <w:t>。</w:t>
      </w:r>
      <w:r>
        <w:rPr>
          <w:rFonts w:hint="default" w:ascii="仿宋" w:hAnsi="仿宋" w:eastAsia="仿宋" w:cs="仿宋"/>
          <w:color w:val="auto"/>
          <w:sz w:val="32"/>
          <w:szCs w:val="32"/>
          <w:lang w:val="en-US" w:eastAsia="zh-CN"/>
        </w:rPr>
        <w:t>履行安全生产管理职责不到位，</w:t>
      </w:r>
      <w:r>
        <w:rPr>
          <w:rFonts w:hint="eastAsia" w:ascii="仿宋" w:hAnsi="仿宋" w:eastAsia="仿宋" w:cs="仿宋"/>
          <w:color w:val="auto"/>
          <w:sz w:val="32"/>
          <w:szCs w:val="32"/>
          <w:lang w:val="en-US" w:eastAsia="zh-CN"/>
        </w:rPr>
        <w:t>未如实记录安全生产教育和培训情况；未检查本单位的安全生产状况，及时排查生产安全事故隐患，提出改进安全生产管理的建议。</w:t>
      </w:r>
    </w:p>
    <w:p w14:paraId="62FE9465">
      <w:pPr>
        <w:keepNext w:val="0"/>
        <w:keepLines w:val="0"/>
        <w:pageBreakBefore w:val="0"/>
        <w:kinsoku/>
        <w:overflowPunct/>
        <w:topLinePunct w:val="0"/>
        <w:autoSpaceDE/>
        <w:autoSpaceDN/>
        <w:bidi w:val="0"/>
        <w:adjustRightInd/>
        <w:spacing w:line="560" w:lineRule="exact"/>
        <w:ind w:left="0" w:leftChars="0" w:right="0" w:rightChars="0" w:firstLine="643"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4.</w:t>
      </w:r>
      <w:r>
        <w:rPr>
          <w:rFonts w:hint="default" w:ascii="仿宋" w:hAnsi="仿宋" w:eastAsia="仿宋" w:cs="仿宋"/>
          <w:b/>
          <w:bCs/>
          <w:color w:val="auto"/>
          <w:sz w:val="32"/>
          <w:szCs w:val="32"/>
          <w:lang w:val="en-US" w:eastAsia="zh-CN"/>
        </w:rPr>
        <w:t>开平市</w:t>
      </w:r>
      <w:r>
        <w:rPr>
          <w:rFonts w:hint="eastAsia" w:ascii="仿宋" w:hAnsi="仿宋" w:eastAsia="仿宋" w:cs="仿宋"/>
          <w:b/>
          <w:bCs/>
          <w:color w:val="auto"/>
          <w:sz w:val="32"/>
          <w:szCs w:val="32"/>
          <w:lang w:val="en-US" w:eastAsia="zh-CN"/>
        </w:rPr>
        <w:t>某某物流</w:t>
      </w:r>
      <w:r>
        <w:rPr>
          <w:rFonts w:hint="default" w:ascii="仿宋" w:hAnsi="仿宋" w:eastAsia="仿宋" w:cs="仿宋"/>
          <w:b/>
          <w:bCs/>
          <w:color w:val="auto"/>
          <w:sz w:val="32"/>
          <w:szCs w:val="32"/>
          <w:lang w:val="en-US" w:eastAsia="zh-CN"/>
        </w:rPr>
        <w:t>有限公司</w:t>
      </w:r>
      <w:r>
        <w:rPr>
          <w:rFonts w:hint="eastAsia" w:ascii="仿宋" w:hAnsi="仿宋" w:eastAsia="仿宋" w:cs="仿宋"/>
          <w:b/>
          <w:bCs/>
          <w:color w:val="auto"/>
          <w:sz w:val="32"/>
          <w:szCs w:val="32"/>
          <w:lang w:val="en-US" w:eastAsia="zh-CN"/>
        </w:rPr>
        <w:t>操作部负责人。</w:t>
      </w:r>
      <w:r>
        <w:rPr>
          <w:rFonts w:hint="default" w:ascii="仿宋" w:hAnsi="仿宋" w:eastAsia="仿宋" w:cs="仿宋"/>
          <w:color w:val="auto"/>
          <w:sz w:val="32"/>
          <w:szCs w:val="32"/>
          <w:lang w:val="en-US" w:eastAsia="zh-CN"/>
        </w:rPr>
        <w:t>履行安全生产管理职责不到位</w:t>
      </w:r>
      <w:r>
        <w:rPr>
          <w:rFonts w:hint="eastAsia" w:ascii="仿宋" w:hAnsi="仿宋" w:eastAsia="仿宋" w:cs="仿宋"/>
          <w:color w:val="auto"/>
          <w:sz w:val="32"/>
          <w:szCs w:val="32"/>
          <w:lang w:val="en-US" w:eastAsia="zh-CN"/>
        </w:rPr>
        <w:t>，未如实记录安全生产教育和培训情况；未检查本单位的安全生产状况，及时排查生产安全事故隐患，提出改进安全生产管理的建议。</w:t>
      </w:r>
    </w:p>
    <w:p w14:paraId="4FDB90ED">
      <w:pPr>
        <w:keepNext w:val="0"/>
        <w:keepLines w:val="0"/>
        <w:pageBreakBefore w:val="0"/>
        <w:tabs>
          <w:tab w:val="left" w:pos="2550"/>
        </w:tabs>
        <w:kinsoku/>
        <w:wordWrap/>
        <w:overflowPunct/>
        <w:topLinePunct w:val="0"/>
        <w:autoSpaceDE/>
        <w:autoSpaceDN/>
        <w:bidi w:val="0"/>
        <w:adjustRightInd w:val="0"/>
        <w:snapToGrid w:val="0"/>
        <w:spacing w:beforeAutospacing="0" w:afterAutospacing="0" w:line="560" w:lineRule="exact"/>
        <w:ind w:left="0" w:firstLine="648"/>
        <w:jc w:val="both"/>
        <w:textAlignment w:val="auto"/>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（三）事故性质</w:t>
      </w:r>
    </w:p>
    <w:p w14:paraId="7F5CF398">
      <w:pPr>
        <w:keepNext w:val="0"/>
        <w:keepLines w:val="0"/>
        <w:pageBreakBefore w:val="0"/>
        <w:kinsoku/>
        <w:overflowPunct/>
        <w:topLinePunct w:val="0"/>
        <w:autoSpaceDE/>
        <w:autoSpaceDN/>
        <w:bidi w:val="0"/>
        <w:adjustRightIn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经事故调查组调查后认定，开平</w:t>
      </w:r>
      <w:r>
        <w:rPr>
          <w:rFonts w:hint="eastAsia" w:ascii="仿宋" w:hAnsi="仿宋" w:eastAsia="仿宋" w:cs="仿宋"/>
          <w:color w:val="auto"/>
          <w:sz w:val="32"/>
          <w:szCs w:val="32"/>
          <w:lang w:val="en-US" w:eastAsia="zh-CN"/>
        </w:rPr>
        <w:t>水口“10·30”</w:t>
      </w:r>
      <w:r>
        <w:rPr>
          <w:rFonts w:hint="default" w:ascii="仿宋" w:hAnsi="仿宋" w:eastAsia="仿宋" w:cs="仿宋"/>
          <w:color w:val="auto"/>
          <w:sz w:val="32"/>
          <w:szCs w:val="32"/>
          <w:lang w:val="en-US" w:eastAsia="zh-CN"/>
        </w:rPr>
        <w:t>一般</w:t>
      </w:r>
      <w:r>
        <w:rPr>
          <w:rFonts w:hint="eastAsia" w:ascii="仿宋" w:hAnsi="仿宋" w:eastAsia="仿宋" w:cs="仿宋"/>
          <w:color w:val="auto"/>
          <w:sz w:val="32"/>
          <w:szCs w:val="32"/>
          <w:lang w:val="en-US" w:eastAsia="zh-CN"/>
        </w:rPr>
        <w:t>车辆伤害</w:t>
      </w:r>
      <w:r>
        <w:rPr>
          <w:rFonts w:hint="default" w:ascii="仿宋" w:hAnsi="仿宋" w:eastAsia="仿宋" w:cs="仿宋"/>
          <w:color w:val="auto"/>
          <w:sz w:val="32"/>
          <w:szCs w:val="32"/>
          <w:lang w:val="en-US" w:eastAsia="zh-CN"/>
        </w:rPr>
        <w:t>事故是一起一般生产安全责任事故。</w:t>
      </w:r>
    </w:p>
    <w:p w14:paraId="540D52A3">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四、事故责任认定及处理建议</w:t>
      </w:r>
    </w:p>
    <w:p w14:paraId="1F88A5AF">
      <w:pPr>
        <w:keepNext w:val="0"/>
        <w:keepLines w:val="0"/>
        <w:pageBreakBefore w:val="0"/>
        <w:kinsoku/>
        <w:overflowPunct/>
        <w:topLinePunct w:val="0"/>
        <w:autoSpaceDE/>
        <w:autoSpaceDN/>
        <w:bidi w:val="0"/>
        <w:adjustRightIn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根据《中华人民共和国安全生产法》《生产安全事故报告和调查处理条例》（国务院令第493号）等法律法规，事故调查组对开平</w:t>
      </w:r>
      <w:r>
        <w:rPr>
          <w:rFonts w:hint="eastAsia" w:ascii="仿宋" w:hAnsi="仿宋" w:eastAsia="仿宋" w:cs="仿宋"/>
          <w:color w:val="auto"/>
          <w:sz w:val="32"/>
          <w:szCs w:val="32"/>
          <w:lang w:val="en-US" w:eastAsia="zh-CN"/>
        </w:rPr>
        <w:t>水口“10·30”</w:t>
      </w:r>
      <w:r>
        <w:rPr>
          <w:rFonts w:hint="default" w:ascii="仿宋" w:hAnsi="仿宋" w:eastAsia="仿宋" w:cs="仿宋"/>
          <w:color w:val="auto"/>
          <w:sz w:val="32"/>
          <w:szCs w:val="32"/>
          <w:lang w:val="en-US" w:eastAsia="zh-CN"/>
        </w:rPr>
        <w:t>一般</w:t>
      </w:r>
      <w:r>
        <w:rPr>
          <w:rFonts w:hint="eastAsia" w:ascii="仿宋" w:hAnsi="仿宋" w:eastAsia="仿宋" w:cs="仿宋"/>
          <w:color w:val="auto"/>
          <w:sz w:val="32"/>
          <w:szCs w:val="32"/>
          <w:lang w:val="en-US" w:eastAsia="zh-CN"/>
        </w:rPr>
        <w:t>车辆伤害</w:t>
      </w:r>
      <w:r>
        <w:rPr>
          <w:rFonts w:hint="default" w:ascii="仿宋" w:hAnsi="仿宋" w:eastAsia="仿宋" w:cs="仿宋"/>
          <w:color w:val="auto"/>
          <w:sz w:val="32"/>
          <w:szCs w:val="32"/>
          <w:lang w:val="en-US" w:eastAsia="zh-CN"/>
        </w:rPr>
        <w:t>事故的责任人员和单位作出如下责任认定和处理建议：</w:t>
      </w:r>
    </w:p>
    <w:p w14:paraId="0DCE6068">
      <w:pPr>
        <w:keepNext w:val="0"/>
        <w:keepLines w:val="0"/>
        <w:pageBreakBefore w:val="0"/>
        <w:kinsoku/>
        <w:wordWrap/>
        <w:overflowPunct/>
        <w:topLinePunct w:val="0"/>
        <w:autoSpaceDE/>
        <w:autoSpaceDN/>
        <w:bidi w:val="0"/>
        <w:adjustRightInd w:val="0"/>
        <w:snapToGrid w:val="0"/>
        <w:spacing w:beforeAutospacing="0" w:afterAutospacing="0" w:line="560" w:lineRule="exact"/>
        <w:ind w:left="0" w:firstLine="640"/>
        <w:jc w:val="both"/>
        <w:textAlignment w:val="auto"/>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（一）对事故直接责任人员的处理建议</w:t>
      </w:r>
    </w:p>
    <w:p w14:paraId="1E6BADAD">
      <w:pPr>
        <w:keepNext w:val="0"/>
        <w:keepLines w:val="0"/>
        <w:pageBreakBefore w:val="0"/>
        <w:kinsoku/>
        <w:overflowPunct/>
        <w:topLinePunct w:val="0"/>
        <w:autoSpaceDE/>
        <w:autoSpaceDN/>
        <w:bidi w:val="0"/>
        <w:adjustRightIn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甄某亮，开平市某某物流有限公司操作工，</w:t>
      </w:r>
      <w:r>
        <w:rPr>
          <w:rFonts w:hint="default" w:ascii="仿宋" w:hAnsi="仿宋" w:eastAsia="仿宋" w:cs="仿宋"/>
          <w:color w:val="auto"/>
          <w:sz w:val="32"/>
          <w:szCs w:val="32"/>
          <w:lang w:val="en-US" w:eastAsia="zh-CN"/>
        </w:rPr>
        <w:t>违反企业安全管理规定，</w:t>
      </w:r>
      <w:r>
        <w:rPr>
          <w:rFonts w:hint="eastAsia" w:ascii="仿宋" w:hAnsi="仿宋" w:eastAsia="仿宋" w:cs="仿宋"/>
          <w:color w:val="auto"/>
          <w:sz w:val="32"/>
          <w:szCs w:val="32"/>
          <w:lang w:val="en-US" w:eastAsia="zh-CN"/>
        </w:rPr>
        <w:t>在未检查确认作业周边环境等安全措施的情况下，</w:t>
      </w:r>
      <w:r>
        <w:rPr>
          <w:rFonts w:hint="default" w:ascii="仿宋" w:hAnsi="仿宋" w:eastAsia="仿宋" w:cs="仿宋"/>
          <w:color w:val="auto"/>
          <w:sz w:val="32"/>
          <w:szCs w:val="32"/>
          <w:lang w:val="en-US" w:eastAsia="zh-CN"/>
        </w:rPr>
        <w:t>擅自</w:t>
      </w:r>
      <w:r>
        <w:rPr>
          <w:rFonts w:hint="eastAsia" w:ascii="仿宋" w:hAnsi="仿宋" w:eastAsia="仿宋" w:cs="仿宋"/>
          <w:color w:val="auto"/>
          <w:sz w:val="32"/>
          <w:szCs w:val="32"/>
          <w:lang w:val="en-US" w:eastAsia="zh-CN"/>
        </w:rPr>
        <w:t>进入货车尾部盲区</w:t>
      </w:r>
      <w:r>
        <w:rPr>
          <w:rFonts w:hint="default" w:ascii="仿宋" w:hAnsi="仿宋" w:eastAsia="仿宋" w:cs="仿宋"/>
          <w:color w:val="auto"/>
          <w:sz w:val="32"/>
          <w:szCs w:val="32"/>
          <w:lang w:val="en-US" w:eastAsia="zh-CN"/>
        </w:rPr>
        <w:t>，对事故发生负直接责任。鉴于其已在事故中死亡，建议免予追究其责任。</w:t>
      </w:r>
    </w:p>
    <w:p w14:paraId="2D36DF8F">
      <w:pPr>
        <w:keepNext w:val="0"/>
        <w:keepLines w:val="0"/>
        <w:pageBreakBefore w:val="0"/>
        <w:kinsoku/>
        <w:overflowPunct/>
        <w:topLinePunct w:val="0"/>
        <w:autoSpaceDE/>
        <w:autoSpaceDN/>
        <w:bidi w:val="0"/>
        <w:adjustRightInd/>
        <w:spacing w:line="560" w:lineRule="exact"/>
        <w:ind w:left="0" w:leftChars="0" w:right="0" w:rightChars="0" w:firstLine="640" w:firstLineChars="2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关某明，开平市某某物流有限公司操作主管，驾驶与驾驶证准驾车型不符的机动车，在开展卸货作业倒车过程中，未及时发现进入货车尾部的甄某亮，车辆尾部与甄某亮发生碰撞，</w:t>
      </w:r>
      <w:r>
        <w:rPr>
          <w:rFonts w:hint="default" w:ascii="仿宋" w:hAnsi="仿宋" w:eastAsia="仿宋" w:cs="仿宋"/>
          <w:color w:val="auto"/>
          <w:sz w:val="32"/>
          <w:szCs w:val="32"/>
          <w:lang w:val="en-US" w:eastAsia="zh-CN"/>
        </w:rPr>
        <w:t>对事故发生负直接责任</w:t>
      </w:r>
      <w:r>
        <w:rPr>
          <w:rFonts w:hint="eastAsia" w:ascii="仿宋" w:hAnsi="仿宋" w:eastAsia="仿宋" w:cs="仿宋"/>
          <w:color w:val="auto"/>
          <w:sz w:val="32"/>
          <w:szCs w:val="32"/>
          <w:lang w:val="en-US" w:eastAsia="zh-CN"/>
        </w:rPr>
        <w:t>。建议开平市公安局移送司法机关依法追究其刑事责任。</w:t>
      </w:r>
    </w:p>
    <w:p w14:paraId="2948307F">
      <w:pPr>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（二）对</w:t>
      </w:r>
      <w:r>
        <w:rPr>
          <w:rFonts w:hint="default" w:ascii="Times New Roman" w:hAnsi="Times New Roman" w:eastAsia="楷体_GB2312" w:cs="Times New Roman"/>
          <w:b/>
          <w:bCs/>
          <w:color w:val="000000"/>
          <w:sz w:val="32"/>
          <w:szCs w:val="32"/>
          <w:lang w:eastAsia="zh-CN"/>
        </w:rPr>
        <w:t>涉事单位</w:t>
      </w:r>
      <w:r>
        <w:rPr>
          <w:rFonts w:hint="default" w:ascii="Times New Roman" w:hAnsi="Times New Roman" w:eastAsia="楷体_GB2312" w:cs="Times New Roman"/>
          <w:b/>
          <w:bCs/>
          <w:color w:val="000000"/>
          <w:sz w:val="32"/>
          <w:szCs w:val="32"/>
        </w:rPr>
        <w:t>和责任人员的</w:t>
      </w:r>
      <w:r>
        <w:rPr>
          <w:rFonts w:hint="eastAsia" w:ascii="Times New Roman" w:hAnsi="Times New Roman" w:eastAsia="楷体_GB2312" w:cs="Times New Roman"/>
          <w:b/>
          <w:bCs/>
          <w:color w:val="000000"/>
          <w:sz w:val="32"/>
          <w:szCs w:val="32"/>
          <w:lang w:val="en-US" w:eastAsia="zh-CN"/>
        </w:rPr>
        <w:t>处理</w:t>
      </w:r>
      <w:r>
        <w:rPr>
          <w:rFonts w:hint="default" w:ascii="Times New Roman" w:hAnsi="Times New Roman" w:eastAsia="楷体_GB2312" w:cs="Times New Roman"/>
          <w:b/>
          <w:bCs/>
          <w:color w:val="000000"/>
          <w:sz w:val="32"/>
          <w:szCs w:val="32"/>
        </w:rPr>
        <w:t>建议</w:t>
      </w:r>
    </w:p>
    <w:p w14:paraId="55982F9A">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000000"/>
          <w:kern w:val="0"/>
          <w:sz w:val="32"/>
          <w:szCs w:val="32"/>
        </w:rPr>
      </w:pPr>
      <w:bookmarkStart w:id="1" w:name="_Toc29894"/>
      <w:r>
        <w:rPr>
          <w:rFonts w:hint="default" w:ascii="仿宋" w:hAnsi="仿宋" w:eastAsia="仿宋" w:cs="仿宋"/>
          <w:b/>
          <w:bCs/>
          <w:color w:val="auto"/>
          <w:kern w:val="2"/>
          <w:sz w:val="32"/>
          <w:szCs w:val="32"/>
          <w:lang w:val="en-US" w:eastAsia="zh-CN" w:bidi="ar-SA"/>
        </w:rPr>
        <w:t>1.开平市</w:t>
      </w:r>
      <w:r>
        <w:rPr>
          <w:rFonts w:hint="eastAsia" w:ascii="仿宋" w:hAnsi="仿宋" w:eastAsia="仿宋" w:cs="仿宋"/>
          <w:b/>
          <w:bCs/>
          <w:color w:val="auto"/>
          <w:kern w:val="2"/>
          <w:sz w:val="32"/>
          <w:szCs w:val="32"/>
          <w:lang w:val="en-US" w:eastAsia="zh-CN" w:bidi="ar-SA"/>
        </w:rPr>
        <w:t>某某物流</w:t>
      </w:r>
      <w:r>
        <w:rPr>
          <w:rFonts w:hint="default" w:ascii="仿宋" w:hAnsi="仿宋" w:eastAsia="仿宋" w:cs="仿宋"/>
          <w:b/>
          <w:bCs/>
          <w:color w:val="auto"/>
          <w:kern w:val="2"/>
          <w:sz w:val="32"/>
          <w:szCs w:val="32"/>
          <w:lang w:val="en-US" w:eastAsia="zh-CN" w:bidi="ar-SA"/>
        </w:rPr>
        <w:t>有限公司。</w:t>
      </w:r>
      <w:r>
        <w:rPr>
          <w:rFonts w:hint="default" w:ascii="仿宋" w:hAnsi="仿宋" w:eastAsia="仿宋" w:cs="仿宋"/>
          <w:color w:val="auto"/>
          <w:kern w:val="2"/>
          <w:sz w:val="32"/>
          <w:szCs w:val="32"/>
          <w:lang w:val="en-US" w:eastAsia="zh-CN" w:bidi="ar-SA"/>
        </w:rPr>
        <w:t>企业安全生产主体责任落实不到位，</w:t>
      </w:r>
      <w:r>
        <w:rPr>
          <w:rFonts w:hint="eastAsia" w:ascii="仿宋" w:hAnsi="仿宋" w:eastAsia="仿宋" w:cs="仿宋"/>
          <w:color w:val="auto"/>
          <w:kern w:val="2"/>
          <w:sz w:val="32"/>
          <w:szCs w:val="32"/>
          <w:lang w:val="en-US" w:eastAsia="zh-CN" w:bidi="ar-SA"/>
        </w:rPr>
        <w:t>未健全全员安全生产责任制，未加强对全员安全生产责任制落实情况的监督考核；未建立安全风险分级管控制度，按照安全风险分级采取相应的管控措施；未落实生产安全事故隐患排查治理制度，采取技术、管理措施，及时发现并消除事故隐患；安全生产教育和培训流于形式，未能保证从业人员熟悉岗位安全操作规程，掌握岗位安全操作技能，</w:t>
      </w:r>
      <w:r>
        <w:rPr>
          <w:rFonts w:hint="default" w:ascii="仿宋" w:hAnsi="仿宋" w:eastAsia="仿宋" w:cs="仿宋"/>
          <w:color w:val="auto"/>
          <w:kern w:val="2"/>
          <w:sz w:val="32"/>
          <w:szCs w:val="32"/>
          <w:lang w:val="en-US" w:eastAsia="zh-CN" w:bidi="ar-SA"/>
        </w:rPr>
        <w:t>对事故发生负有责任。建议由市应急管理局依照《中华人民共和国安全生产法》第一百一十四条有关规定对其依法实施行政处罚</w:t>
      </w:r>
      <w:r>
        <w:rPr>
          <w:rFonts w:hint="default" w:ascii="Times New Roman" w:hAnsi="Times New Roman" w:eastAsia="仿宋_GB2312" w:cs="Times New Roman"/>
          <w:color w:val="000000"/>
          <w:kern w:val="0"/>
          <w:sz w:val="32"/>
          <w:szCs w:val="32"/>
        </w:rPr>
        <w:t>。</w:t>
      </w:r>
    </w:p>
    <w:p w14:paraId="6AA4AC7A">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3" w:firstLineChars="200"/>
        <w:jc w:val="both"/>
        <w:textAlignment w:val="auto"/>
        <w:outlineLvl w:val="9"/>
        <w:rPr>
          <w:rFonts w:hint="default" w:ascii="仿宋" w:hAnsi="仿宋" w:eastAsia="仿宋" w:cs="仿宋"/>
          <w:b/>
          <w:bCs/>
          <w:color w:val="FF0000"/>
          <w:kern w:val="2"/>
          <w:sz w:val="32"/>
          <w:szCs w:val="32"/>
          <w:highlight w:val="none"/>
          <w:lang w:val="en-US" w:eastAsia="zh-CN" w:bidi="ar-SA"/>
        </w:rPr>
      </w:pPr>
      <w:r>
        <w:rPr>
          <w:rFonts w:hint="default" w:ascii="仿宋" w:hAnsi="仿宋" w:eastAsia="仿宋" w:cs="仿宋"/>
          <w:b/>
          <w:bCs/>
          <w:color w:val="auto"/>
          <w:kern w:val="2"/>
          <w:sz w:val="32"/>
          <w:szCs w:val="32"/>
          <w:lang w:val="en-US" w:eastAsia="zh-CN" w:bidi="ar-SA"/>
        </w:rPr>
        <w:t>2.</w:t>
      </w:r>
      <w:r>
        <w:rPr>
          <w:rFonts w:hint="eastAsia" w:ascii="仿宋" w:hAnsi="仿宋" w:eastAsia="仿宋" w:cs="仿宋"/>
          <w:b/>
          <w:bCs/>
          <w:color w:val="auto"/>
          <w:kern w:val="2"/>
          <w:sz w:val="32"/>
          <w:szCs w:val="32"/>
          <w:lang w:val="en-US" w:eastAsia="zh-CN" w:bidi="ar-SA"/>
        </w:rPr>
        <w:t>吴某卓，</w:t>
      </w:r>
      <w:r>
        <w:rPr>
          <w:rFonts w:hint="eastAsia" w:ascii="仿宋" w:hAnsi="仿宋" w:eastAsia="仿宋" w:cs="仿宋"/>
          <w:b w:val="0"/>
          <w:bCs w:val="0"/>
          <w:color w:val="auto"/>
          <w:kern w:val="2"/>
          <w:sz w:val="32"/>
          <w:szCs w:val="32"/>
          <w:lang w:val="en-US" w:eastAsia="zh-CN" w:bidi="ar-SA"/>
        </w:rPr>
        <w:t>男，</w:t>
      </w:r>
      <w:r>
        <w:rPr>
          <w:rFonts w:hint="default" w:ascii="仿宋" w:hAnsi="仿宋" w:eastAsia="仿宋" w:cs="仿宋"/>
          <w:color w:val="auto"/>
          <w:kern w:val="2"/>
          <w:sz w:val="32"/>
          <w:szCs w:val="32"/>
          <w:lang w:val="en-US" w:eastAsia="zh-CN" w:bidi="ar-SA"/>
        </w:rPr>
        <w:t>开平市</w:t>
      </w:r>
      <w:r>
        <w:rPr>
          <w:rFonts w:hint="eastAsia" w:ascii="仿宋" w:hAnsi="仿宋" w:eastAsia="仿宋" w:cs="仿宋"/>
          <w:color w:val="auto"/>
          <w:kern w:val="2"/>
          <w:sz w:val="32"/>
          <w:szCs w:val="32"/>
          <w:lang w:val="en-US" w:eastAsia="zh-CN" w:bidi="ar-SA"/>
        </w:rPr>
        <w:t>某某物流</w:t>
      </w:r>
      <w:r>
        <w:rPr>
          <w:rFonts w:hint="default" w:ascii="仿宋" w:hAnsi="仿宋" w:eastAsia="仿宋" w:cs="仿宋"/>
          <w:color w:val="auto"/>
          <w:kern w:val="2"/>
          <w:sz w:val="32"/>
          <w:szCs w:val="32"/>
          <w:lang w:val="en-US" w:eastAsia="zh-CN" w:bidi="ar-SA"/>
        </w:rPr>
        <w:t>有限公司</w:t>
      </w:r>
      <w:r>
        <w:rPr>
          <w:rFonts w:hint="eastAsia" w:ascii="仿宋" w:hAnsi="仿宋" w:eastAsia="仿宋" w:cs="仿宋"/>
          <w:color w:val="auto"/>
          <w:kern w:val="2"/>
          <w:sz w:val="32"/>
          <w:szCs w:val="32"/>
          <w:lang w:val="en-US" w:eastAsia="zh-CN" w:bidi="ar-SA"/>
        </w:rPr>
        <w:t>法定代表人、</w:t>
      </w:r>
      <w:r>
        <w:rPr>
          <w:rFonts w:hint="default" w:ascii="仿宋" w:hAnsi="仿宋" w:eastAsia="仿宋" w:cs="仿宋"/>
          <w:color w:val="auto"/>
          <w:kern w:val="2"/>
          <w:sz w:val="32"/>
          <w:szCs w:val="32"/>
          <w:lang w:val="en-US" w:eastAsia="zh-CN" w:bidi="ar-SA"/>
        </w:rPr>
        <w:t>主要负责人</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作为公司安全生产第一责任人，履行安全生产管理职责不到位，</w:t>
      </w:r>
      <w:r>
        <w:rPr>
          <w:rFonts w:hint="eastAsia" w:ascii="仿宋" w:hAnsi="仿宋" w:eastAsia="仿宋" w:cs="仿宋"/>
          <w:color w:val="auto"/>
          <w:kern w:val="2"/>
          <w:sz w:val="32"/>
          <w:szCs w:val="32"/>
          <w:lang w:val="en-US" w:eastAsia="zh-CN" w:bidi="ar-SA"/>
        </w:rPr>
        <w:t>未建立健全并落实本单位全员安全生产责任制；未组织建立并落实安全风险分级管控和隐患排查治理双重预防工作机制，督促、检查本单位的安全生产工作，及时消除生产安全事故隐患，</w:t>
      </w:r>
      <w:r>
        <w:rPr>
          <w:rFonts w:hint="default" w:ascii="仿宋" w:hAnsi="仿宋" w:eastAsia="仿宋" w:cs="仿宋"/>
          <w:color w:val="auto"/>
          <w:kern w:val="2"/>
          <w:sz w:val="32"/>
          <w:szCs w:val="32"/>
          <w:lang w:val="en-US" w:eastAsia="zh-CN" w:bidi="ar-SA"/>
        </w:rPr>
        <w:t>对事故发生负有主要领导责任，建议由市应急管理局按照《中华人民共和国安全生产法》第九十五条的有关规定依法给予行政处罚</w:t>
      </w:r>
      <w:r>
        <w:rPr>
          <w:rFonts w:hint="default" w:ascii="Times New Roman" w:hAnsi="Times New Roman" w:eastAsia="仿宋_GB2312" w:cs="Times New Roman"/>
          <w:color w:val="auto"/>
          <w:kern w:val="0"/>
          <w:sz w:val="32"/>
          <w:szCs w:val="32"/>
          <w:highlight w:val="none"/>
          <w:lang w:val="en-US" w:eastAsia="zh-CN"/>
        </w:rPr>
        <w:t>。</w:t>
      </w:r>
    </w:p>
    <w:p w14:paraId="7E7FE08C">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3" w:firstLineChars="200"/>
        <w:jc w:val="both"/>
        <w:textAlignment w:val="auto"/>
        <w:outlineLvl w:val="9"/>
        <w:rPr>
          <w:rFonts w:hint="default" w:ascii="Times New Roman" w:hAnsi="Times New Roman" w:eastAsia="楷体_GB2312" w:cs="Times New Roman"/>
          <w:b/>
          <w:bCs/>
          <w:color w:val="000000"/>
          <w:sz w:val="32"/>
          <w:szCs w:val="32"/>
          <w:lang w:eastAsia="zh-CN"/>
        </w:rPr>
      </w:pPr>
      <w:r>
        <w:rPr>
          <w:rFonts w:hint="eastAsia" w:ascii="仿宋" w:hAnsi="仿宋" w:eastAsia="仿宋" w:cs="仿宋"/>
          <w:b/>
          <w:bCs/>
          <w:color w:val="auto"/>
          <w:kern w:val="2"/>
          <w:sz w:val="32"/>
          <w:szCs w:val="32"/>
          <w:lang w:val="en-US" w:eastAsia="zh-CN" w:bidi="ar-SA"/>
        </w:rPr>
        <w:t>3.劳某岚</w:t>
      </w:r>
      <w:r>
        <w:rPr>
          <w:rFonts w:hint="default" w:ascii="仿宋" w:hAnsi="仿宋" w:eastAsia="仿宋" w:cs="仿宋"/>
          <w:b/>
          <w:bCs/>
          <w:color w:val="auto"/>
          <w:kern w:val="2"/>
          <w:sz w:val="32"/>
          <w:szCs w:val="32"/>
          <w:lang w:val="en-US" w:eastAsia="zh-CN" w:bidi="ar-SA"/>
        </w:rPr>
        <w:t>，</w:t>
      </w:r>
      <w:r>
        <w:rPr>
          <w:rFonts w:hint="eastAsia" w:ascii="仿宋" w:hAnsi="仿宋" w:eastAsia="仿宋" w:cs="仿宋"/>
          <w:b w:val="0"/>
          <w:bCs w:val="0"/>
          <w:color w:val="auto"/>
          <w:kern w:val="2"/>
          <w:sz w:val="32"/>
          <w:szCs w:val="32"/>
          <w:lang w:val="en-US" w:eastAsia="zh-CN" w:bidi="ar-SA"/>
        </w:rPr>
        <w:t>男，</w:t>
      </w:r>
      <w:r>
        <w:rPr>
          <w:rFonts w:hint="default" w:ascii="仿宋" w:hAnsi="仿宋" w:eastAsia="仿宋" w:cs="仿宋"/>
          <w:color w:val="auto"/>
          <w:kern w:val="2"/>
          <w:sz w:val="32"/>
          <w:szCs w:val="32"/>
          <w:lang w:val="en-US" w:eastAsia="zh-CN" w:bidi="ar-SA"/>
        </w:rPr>
        <w:t>开平市</w:t>
      </w:r>
      <w:r>
        <w:rPr>
          <w:rFonts w:hint="eastAsia" w:ascii="仿宋" w:hAnsi="仿宋" w:eastAsia="仿宋" w:cs="仿宋"/>
          <w:color w:val="auto"/>
          <w:kern w:val="2"/>
          <w:sz w:val="32"/>
          <w:szCs w:val="32"/>
          <w:lang w:val="en-US" w:eastAsia="zh-CN" w:bidi="ar-SA"/>
        </w:rPr>
        <w:t>某某物流</w:t>
      </w:r>
      <w:r>
        <w:rPr>
          <w:rFonts w:hint="default" w:ascii="仿宋" w:hAnsi="仿宋" w:eastAsia="仿宋" w:cs="仿宋"/>
          <w:color w:val="auto"/>
          <w:kern w:val="2"/>
          <w:sz w:val="32"/>
          <w:szCs w:val="32"/>
          <w:lang w:val="en-US" w:eastAsia="zh-CN" w:bidi="ar-SA"/>
        </w:rPr>
        <w:t>有限公司</w:t>
      </w:r>
      <w:r>
        <w:rPr>
          <w:rFonts w:hint="eastAsia" w:ascii="仿宋" w:hAnsi="仿宋" w:eastAsia="仿宋" w:cs="仿宋"/>
          <w:color w:val="auto"/>
          <w:kern w:val="2"/>
          <w:sz w:val="32"/>
          <w:szCs w:val="32"/>
          <w:lang w:val="en-US" w:eastAsia="zh-CN" w:bidi="ar-SA"/>
        </w:rPr>
        <w:t>安全生产直接责任人</w:t>
      </w:r>
      <w:r>
        <w:rPr>
          <w:rFonts w:hint="default" w:ascii="仿宋" w:hAnsi="仿宋" w:eastAsia="仿宋" w:cs="仿宋"/>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作为公司安全生产直接责任人，</w:t>
      </w:r>
      <w:r>
        <w:rPr>
          <w:rFonts w:hint="default" w:ascii="仿宋" w:hAnsi="仿宋" w:eastAsia="仿宋" w:cs="仿宋"/>
          <w:color w:val="auto"/>
          <w:kern w:val="2"/>
          <w:sz w:val="32"/>
          <w:szCs w:val="32"/>
          <w:lang w:val="en-US" w:eastAsia="zh-CN" w:bidi="ar-SA"/>
        </w:rPr>
        <w:t>履行安全生产管理职责不到位，</w:t>
      </w:r>
      <w:r>
        <w:rPr>
          <w:rFonts w:hint="eastAsia" w:ascii="仿宋" w:hAnsi="仿宋" w:eastAsia="仿宋" w:cs="仿宋"/>
          <w:color w:val="auto"/>
          <w:kern w:val="2"/>
          <w:sz w:val="32"/>
          <w:szCs w:val="32"/>
          <w:lang w:val="en-US" w:eastAsia="zh-CN" w:bidi="ar-SA"/>
        </w:rPr>
        <w:t>未如实记录安全生产教育和培训情况；未检查本单位的安全生产状况，及时排查生产安全事故隐患，提出改进安全生产管理的建议。</w:t>
      </w:r>
      <w:r>
        <w:rPr>
          <w:rFonts w:hint="default" w:ascii="仿宋" w:hAnsi="仿宋" w:eastAsia="仿宋" w:cs="仿宋"/>
          <w:color w:val="auto"/>
          <w:kern w:val="2"/>
          <w:sz w:val="32"/>
          <w:szCs w:val="32"/>
          <w:lang w:val="en-US" w:eastAsia="zh-CN" w:bidi="ar-SA"/>
        </w:rPr>
        <w:t>建议由市</w:t>
      </w:r>
      <w:r>
        <w:rPr>
          <w:rFonts w:hint="eastAsia" w:ascii="仿宋" w:hAnsi="仿宋" w:eastAsia="仿宋" w:cs="仿宋"/>
          <w:color w:val="auto"/>
          <w:kern w:val="2"/>
          <w:sz w:val="32"/>
          <w:szCs w:val="32"/>
          <w:lang w:val="en-US" w:eastAsia="zh-CN" w:bidi="ar-SA"/>
        </w:rPr>
        <w:t>交通运输</w:t>
      </w:r>
      <w:r>
        <w:rPr>
          <w:rFonts w:hint="default" w:ascii="仿宋" w:hAnsi="仿宋" w:eastAsia="仿宋" w:cs="仿宋"/>
          <w:color w:val="auto"/>
          <w:kern w:val="2"/>
          <w:sz w:val="32"/>
          <w:szCs w:val="32"/>
          <w:lang w:val="en-US" w:eastAsia="zh-CN" w:bidi="ar-SA"/>
        </w:rPr>
        <w:t>局按照《中华人民共和国安全生产法》第九十</w:t>
      </w:r>
      <w:r>
        <w:rPr>
          <w:rFonts w:hint="eastAsia" w:ascii="仿宋" w:hAnsi="仿宋" w:eastAsia="仿宋" w:cs="仿宋"/>
          <w:color w:val="auto"/>
          <w:kern w:val="2"/>
          <w:sz w:val="32"/>
          <w:szCs w:val="32"/>
          <w:lang w:val="en-US" w:eastAsia="zh-CN" w:bidi="ar-SA"/>
        </w:rPr>
        <w:t>六</w:t>
      </w:r>
      <w:r>
        <w:rPr>
          <w:rFonts w:hint="default" w:ascii="仿宋" w:hAnsi="仿宋" w:eastAsia="仿宋" w:cs="仿宋"/>
          <w:color w:val="auto"/>
          <w:kern w:val="2"/>
          <w:sz w:val="32"/>
          <w:szCs w:val="32"/>
          <w:lang w:val="en-US" w:eastAsia="zh-CN" w:bidi="ar-SA"/>
        </w:rPr>
        <w:t>条的有关规定依法给予行政处罚</w:t>
      </w:r>
      <w:r>
        <w:rPr>
          <w:rFonts w:hint="default" w:ascii="Times New Roman" w:hAnsi="Times New Roman" w:eastAsia="仿宋_GB2312" w:cs="Times New Roman"/>
          <w:color w:val="auto"/>
          <w:kern w:val="0"/>
          <w:sz w:val="32"/>
          <w:szCs w:val="32"/>
          <w:lang w:val="en-US" w:eastAsia="zh-CN"/>
        </w:rPr>
        <w:t>。</w:t>
      </w:r>
    </w:p>
    <w:p w14:paraId="27308B32">
      <w:pPr>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Times New Roman" w:hAnsi="Times New Roman" w:eastAsia="仿宋_GB2312" w:cs="Times New Roman"/>
          <w:sz w:val="32"/>
          <w:szCs w:val="32"/>
          <w:lang w:eastAsia="zh-CN"/>
        </w:rPr>
      </w:pPr>
      <w:r>
        <w:rPr>
          <w:rFonts w:hint="eastAsia" w:ascii="仿宋" w:hAnsi="仿宋" w:eastAsia="仿宋" w:cs="仿宋"/>
          <w:b/>
          <w:bCs/>
          <w:color w:val="auto"/>
          <w:kern w:val="2"/>
          <w:sz w:val="32"/>
          <w:szCs w:val="32"/>
          <w:lang w:val="en-US" w:eastAsia="zh-CN" w:bidi="ar-SA"/>
        </w:rPr>
        <w:t>4</w:t>
      </w:r>
      <w:r>
        <w:rPr>
          <w:rFonts w:hint="default" w:ascii="仿宋" w:hAnsi="仿宋" w:eastAsia="仿宋" w:cs="仿宋"/>
          <w:b/>
          <w:bCs/>
          <w:color w:val="auto"/>
          <w:kern w:val="2"/>
          <w:sz w:val="32"/>
          <w:szCs w:val="32"/>
          <w:lang w:val="en-US" w:eastAsia="zh-CN" w:bidi="ar-SA"/>
        </w:rPr>
        <w:t>.</w:t>
      </w:r>
      <w:r>
        <w:rPr>
          <w:rFonts w:hint="eastAsia" w:ascii="仿宋" w:hAnsi="仿宋" w:eastAsia="仿宋" w:cs="仿宋"/>
          <w:b/>
          <w:bCs/>
          <w:color w:val="auto"/>
          <w:kern w:val="2"/>
          <w:sz w:val="32"/>
          <w:szCs w:val="32"/>
          <w:lang w:val="en-US" w:eastAsia="zh-CN" w:bidi="ar-SA"/>
        </w:rPr>
        <w:t>李某华</w:t>
      </w:r>
      <w:r>
        <w:rPr>
          <w:rFonts w:hint="default" w:ascii="仿宋" w:hAnsi="仿宋" w:eastAsia="仿宋" w:cs="仿宋"/>
          <w:b/>
          <w:bCs/>
          <w:color w:val="auto"/>
          <w:kern w:val="2"/>
          <w:sz w:val="32"/>
          <w:szCs w:val="32"/>
          <w:lang w:val="en-US" w:eastAsia="zh-CN" w:bidi="ar-SA"/>
        </w:rPr>
        <w:t>，</w:t>
      </w:r>
      <w:r>
        <w:rPr>
          <w:rFonts w:hint="eastAsia" w:ascii="仿宋" w:hAnsi="仿宋" w:eastAsia="仿宋" w:cs="仿宋"/>
          <w:b w:val="0"/>
          <w:bCs w:val="0"/>
          <w:color w:val="auto"/>
          <w:kern w:val="2"/>
          <w:sz w:val="32"/>
          <w:szCs w:val="32"/>
          <w:lang w:val="en-US" w:eastAsia="zh-CN" w:bidi="ar-SA"/>
        </w:rPr>
        <w:t>男，</w:t>
      </w:r>
      <w:r>
        <w:rPr>
          <w:rFonts w:hint="default" w:ascii="仿宋" w:hAnsi="仿宋" w:eastAsia="仿宋" w:cs="仿宋"/>
          <w:b w:val="0"/>
          <w:bCs w:val="0"/>
          <w:color w:val="auto"/>
          <w:kern w:val="2"/>
          <w:sz w:val="32"/>
          <w:szCs w:val="32"/>
          <w:lang w:val="en-US" w:eastAsia="zh-CN" w:bidi="ar-SA"/>
        </w:rPr>
        <w:t>开平市</w:t>
      </w:r>
      <w:r>
        <w:rPr>
          <w:rFonts w:hint="eastAsia" w:ascii="仿宋" w:hAnsi="仿宋" w:eastAsia="仿宋" w:cs="仿宋"/>
          <w:b w:val="0"/>
          <w:bCs w:val="0"/>
          <w:color w:val="auto"/>
          <w:kern w:val="2"/>
          <w:sz w:val="32"/>
          <w:szCs w:val="32"/>
          <w:lang w:val="en-US" w:eastAsia="zh-CN" w:bidi="ar-SA"/>
        </w:rPr>
        <w:t>某某物流</w:t>
      </w:r>
      <w:r>
        <w:rPr>
          <w:rFonts w:hint="default" w:ascii="仿宋" w:hAnsi="仿宋" w:eastAsia="仿宋" w:cs="仿宋"/>
          <w:b w:val="0"/>
          <w:bCs w:val="0"/>
          <w:color w:val="auto"/>
          <w:kern w:val="2"/>
          <w:sz w:val="32"/>
          <w:szCs w:val="32"/>
          <w:lang w:val="en-US" w:eastAsia="zh-CN" w:bidi="ar-SA"/>
        </w:rPr>
        <w:t>有限公司</w:t>
      </w:r>
      <w:r>
        <w:rPr>
          <w:rFonts w:hint="eastAsia" w:ascii="仿宋" w:hAnsi="仿宋" w:eastAsia="仿宋" w:cs="仿宋"/>
          <w:b w:val="0"/>
          <w:bCs w:val="0"/>
          <w:color w:val="auto"/>
          <w:kern w:val="2"/>
          <w:sz w:val="32"/>
          <w:szCs w:val="32"/>
          <w:lang w:val="en-US" w:eastAsia="zh-CN" w:bidi="ar-SA"/>
        </w:rPr>
        <w:t>操作部经理</w:t>
      </w:r>
      <w:r>
        <w:rPr>
          <w:rFonts w:hint="default" w:ascii="仿宋" w:hAnsi="仿宋" w:eastAsia="仿宋" w:cs="仿宋"/>
          <w:b w:val="0"/>
          <w:bCs w:val="0"/>
          <w:color w:val="auto"/>
          <w:kern w:val="2"/>
          <w:sz w:val="32"/>
          <w:szCs w:val="32"/>
          <w:lang w:val="en-US" w:eastAsia="zh-CN" w:bidi="ar-SA"/>
        </w:rPr>
        <w:t>。作为公司</w:t>
      </w:r>
      <w:r>
        <w:rPr>
          <w:rFonts w:hint="eastAsia" w:ascii="仿宋" w:hAnsi="仿宋" w:eastAsia="仿宋" w:cs="仿宋"/>
          <w:b w:val="0"/>
          <w:bCs w:val="0"/>
          <w:color w:val="auto"/>
          <w:kern w:val="2"/>
          <w:sz w:val="32"/>
          <w:szCs w:val="32"/>
          <w:lang w:val="en-US" w:eastAsia="zh-CN" w:bidi="ar-SA"/>
        </w:rPr>
        <w:t>操作部负责人</w:t>
      </w:r>
      <w:r>
        <w:rPr>
          <w:rFonts w:hint="default" w:ascii="仿宋" w:hAnsi="仿宋" w:eastAsia="仿宋" w:cs="仿宋"/>
          <w:b w:val="0"/>
          <w:bCs w:val="0"/>
          <w:color w:val="auto"/>
          <w:kern w:val="2"/>
          <w:sz w:val="32"/>
          <w:szCs w:val="32"/>
          <w:lang w:val="en-US" w:eastAsia="zh-CN" w:bidi="ar-SA"/>
        </w:rPr>
        <w:t>，履行</w:t>
      </w:r>
      <w:r>
        <w:rPr>
          <w:rFonts w:hint="eastAsia" w:ascii="仿宋" w:hAnsi="仿宋" w:eastAsia="仿宋" w:cs="仿宋"/>
          <w:b w:val="0"/>
          <w:bCs w:val="0"/>
          <w:color w:val="auto"/>
          <w:kern w:val="2"/>
          <w:sz w:val="32"/>
          <w:szCs w:val="32"/>
          <w:lang w:val="en-US" w:eastAsia="zh-CN" w:bidi="ar-SA"/>
        </w:rPr>
        <w:t>部门管理人员</w:t>
      </w:r>
      <w:r>
        <w:rPr>
          <w:rFonts w:hint="default" w:ascii="仿宋" w:hAnsi="仿宋" w:eastAsia="仿宋" w:cs="仿宋"/>
          <w:b w:val="0"/>
          <w:bCs w:val="0"/>
          <w:color w:val="auto"/>
          <w:kern w:val="2"/>
          <w:sz w:val="32"/>
          <w:szCs w:val="32"/>
          <w:lang w:val="en-US" w:eastAsia="zh-CN" w:bidi="ar-SA"/>
        </w:rPr>
        <w:t>安全生产管理职责不到位，</w:t>
      </w:r>
      <w:r>
        <w:rPr>
          <w:rFonts w:hint="eastAsia" w:ascii="仿宋" w:hAnsi="仿宋" w:eastAsia="仿宋" w:cs="仿宋"/>
          <w:color w:val="auto"/>
          <w:sz w:val="32"/>
          <w:szCs w:val="32"/>
          <w:lang w:val="en-US" w:eastAsia="zh-CN"/>
        </w:rPr>
        <w:t>未如实记录安全生产教育和培训情况；未检查本单位的安全生产状况，及时排查生产安全事故隐患，提出改进安全生产管理的建议</w:t>
      </w: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建议由市</w:t>
      </w:r>
      <w:r>
        <w:rPr>
          <w:rFonts w:hint="eastAsia" w:ascii="仿宋" w:hAnsi="仿宋" w:eastAsia="仿宋" w:cs="仿宋"/>
          <w:b w:val="0"/>
          <w:bCs w:val="0"/>
          <w:color w:val="auto"/>
          <w:kern w:val="2"/>
          <w:sz w:val="32"/>
          <w:szCs w:val="32"/>
          <w:lang w:val="en-US" w:eastAsia="zh-CN" w:bidi="ar-SA"/>
        </w:rPr>
        <w:t>交通运输</w:t>
      </w:r>
      <w:r>
        <w:rPr>
          <w:rFonts w:hint="default" w:ascii="仿宋" w:hAnsi="仿宋" w:eastAsia="仿宋" w:cs="仿宋"/>
          <w:b w:val="0"/>
          <w:bCs w:val="0"/>
          <w:color w:val="auto"/>
          <w:kern w:val="2"/>
          <w:sz w:val="32"/>
          <w:szCs w:val="32"/>
          <w:lang w:val="en-US" w:eastAsia="zh-CN" w:bidi="ar-SA"/>
        </w:rPr>
        <w:t>局按照《中华人民共和国安全生产法》第九十六条的有关规定依法给予行政处罚</w:t>
      </w:r>
      <w:r>
        <w:rPr>
          <w:rFonts w:hint="default" w:ascii="Times New Roman" w:hAnsi="Times New Roman" w:eastAsia="仿宋_GB2312" w:cs="Times New Roman"/>
          <w:sz w:val="32"/>
          <w:szCs w:val="32"/>
          <w:lang w:eastAsia="zh-CN"/>
        </w:rPr>
        <w:t>。</w:t>
      </w:r>
    </w:p>
    <w:p w14:paraId="7CD5908E">
      <w:pPr>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firstLine="643" w:firstLineChars="200"/>
        <w:jc w:val="both"/>
        <w:textAlignment w:val="auto"/>
        <w:rPr>
          <w:rFonts w:hint="default" w:ascii="Times New Roman" w:hAnsi="Times New Roman" w:eastAsia="楷体_GB2312" w:cs="Times New Roman"/>
          <w:b/>
          <w:bCs/>
          <w:color w:val="000000"/>
          <w:sz w:val="32"/>
          <w:szCs w:val="32"/>
          <w:lang w:eastAsia="zh-CN"/>
        </w:rPr>
      </w:pPr>
      <w:r>
        <w:rPr>
          <w:rFonts w:hint="default" w:ascii="Times New Roman" w:hAnsi="Times New Roman" w:eastAsia="楷体_GB2312" w:cs="Times New Roman"/>
          <w:b/>
          <w:bCs/>
          <w:color w:val="000000"/>
          <w:sz w:val="32"/>
          <w:szCs w:val="32"/>
          <w:lang w:eastAsia="zh-CN"/>
        </w:rPr>
        <w:t>（三）对涉事单位人员的内部处理建议</w:t>
      </w:r>
      <w:bookmarkEnd w:id="1"/>
    </w:p>
    <w:p w14:paraId="60DB0352">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0" w:firstLineChars="200"/>
        <w:jc w:val="both"/>
        <w:textAlignment w:val="auto"/>
        <w:outlineLvl w:val="9"/>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建议开平市</w:t>
      </w:r>
      <w:r>
        <w:rPr>
          <w:rFonts w:hint="eastAsia" w:ascii="仿宋" w:hAnsi="仿宋" w:eastAsia="仿宋" w:cs="仿宋"/>
          <w:b w:val="0"/>
          <w:bCs w:val="0"/>
          <w:color w:val="auto"/>
          <w:kern w:val="2"/>
          <w:sz w:val="32"/>
          <w:szCs w:val="32"/>
          <w:lang w:val="en-US" w:eastAsia="zh-CN" w:bidi="ar-SA"/>
        </w:rPr>
        <w:t>某某物流</w:t>
      </w:r>
      <w:r>
        <w:rPr>
          <w:rFonts w:hint="default" w:ascii="仿宋" w:hAnsi="仿宋" w:eastAsia="仿宋" w:cs="仿宋"/>
          <w:b w:val="0"/>
          <w:bCs w:val="0"/>
          <w:color w:val="auto"/>
          <w:kern w:val="2"/>
          <w:sz w:val="32"/>
          <w:szCs w:val="32"/>
          <w:lang w:val="en-US" w:eastAsia="zh-CN" w:bidi="ar-SA"/>
        </w:rPr>
        <w:t>有限公司对公司涉事</w:t>
      </w:r>
      <w:r>
        <w:rPr>
          <w:rFonts w:hint="eastAsia" w:ascii="仿宋" w:hAnsi="仿宋" w:eastAsia="仿宋" w:cs="仿宋"/>
          <w:b w:val="0"/>
          <w:bCs w:val="0"/>
          <w:color w:val="auto"/>
          <w:kern w:val="2"/>
          <w:sz w:val="32"/>
          <w:szCs w:val="32"/>
          <w:lang w:val="en-US" w:eastAsia="zh-CN" w:bidi="ar-SA"/>
        </w:rPr>
        <w:t>部门</w:t>
      </w:r>
      <w:r>
        <w:rPr>
          <w:rFonts w:hint="default" w:ascii="仿宋" w:hAnsi="仿宋" w:eastAsia="仿宋" w:cs="仿宋"/>
          <w:b w:val="0"/>
          <w:bCs w:val="0"/>
          <w:color w:val="auto"/>
          <w:kern w:val="2"/>
          <w:sz w:val="32"/>
          <w:szCs w:val="32"/>
          <w:lang w:val="en-US" w:eastAsia="zh-CN" w:bidi="ar-SA"/>
        </w:rPr>
        <w:t>及相关人员给予批评教育，并根据公司内部相关规章制度规定给予处分</w:t>
      </w: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处理结果报市</w:t>
      </w:r>
      <w:r>
        <w:rPr>
          <w:rFonts w:hint="eastAsia" w:ascii="仿宋" w:hAnsi="仿宋" w:eastAsia="仿宋" w:cs="仿宋"/>
          <w:b w:val="0"/>
          <w:bCs w:val="0"/>
          <w:color w:val="auto"/>
          <w:kern w:val="2"/>
          <w:sz w:val="32"/>
          <w:szCs w:val="32"/>
          <w:lang w:val="en-US" w:eastAsia="zh-CN" w:bidi="ar-SA"/>
        </w:rPr>
        <w:t>交通运输</w:t>
      </w:r>
      <w:r>
        <w:rPr>
          <w:rFonts w:hint="default" w:ascii="仿宋" w:hAnsi="仿宋" w:eastAsia="仿宋" w:cs="仿宋"/>
          <w:b w:val="0"/>
          <w:bCs w:val="0"/>
          <w:color w:val="auto"/>
          <w:kern w:val="2"/>
          <w:sz w:val="32"/>
          <w:szCs w:val="32"/>
          <w:lang w:val="en-US" w:eastAsia="zh-CN" w:bidi="ar-SA"/>
        </w:rPr>
        <w:t>局备案。</w:t>
      </w:r>
    </w:p>
    <w:p w14:paraId="578D0D1E">
      <w:pPr>
        <w:pStyle w:val="20"/>
        <w:keepNext w:val="0"/>
        <w:keepLines w:val="0"/>
        <w:pageBreakBefore w:val="0"/>
        <w:shd w:val="clear" w:color="auto" w:fill="FFFFFF"/>
        <w:overflowPunct/>
        <w:topLinePunct w:val="0"/>
        <w:autoSpaceDE/>
        <w:autoSpaceDN/>
        <w:bidi w:val="0"/>
        <w:spacing w:before="0" w:beforeAutospacing="0" w:after="0" w:afterAutospacing="0" w:line="560" w:lineRule="exact"/>
        <w:ind w:firstLine="643" w:firstLineChars="200"/>
        <w:jc w:val="both"/>
        <w:textAlignment w:val="auto"/>
        <w:rPr>
          <w:rFonts w:hint="eastAsia" w:ascii="楷体_GB2312" w:hAnsi="楷体_GB2312" w:eastAsia="楷体_GB2312" w:cs="楷体_GB2312"/>
          <w:b/>
          <w:bCs w:val="0"/>
          <w:color w:val="auto"/>
          <w:kern w:val="2"/>
          <w:sz w:val="32"/>
          <w:szCs w:val="32"/>
          <w:lang w:val="en-US" w:eastAsia="zh-CN" w:bidi="ar-SA"/>
        </w:rPr>
      </w:pPr>
      <w:bookmarkStart w:id="2" w:name="_Toc30864"/>
      <w:r>
        <w:rPr>
          <w:rFonts w:hint="eastAsia" w:ascii="楷体_GB2312" w:hAnsi="楷体_GB2312" w:eastAsia="楷体_GB2312" w:cs="楷体_GB2312"/>
          <w:b/>
          <w:bCs w:val="0"/>
          <w:color w:val="auto"/>
          <w:kern w:val="2"/>
          <w:sz w:val="32"/>
          <w:szCs w:val="32"/>
          <w:lang w:val="en-US" w:eastAsia="zh-CN" w:bidi="ar-SA"/>
        </w:rPr>
        <w:t>（四）其他处理建议</w:t>
      </w:r>
      <w:bookmarkEnd w:id="2"/>
    </w:p>
    <w:p w14:paraId="1EC93019">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0" w:firstLineChars="200"/>
        <w:jc w:val="both"/>
        <w:textAlignment w:val="auto"/>
        <w:outlineLvl w:val="9"/>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1.建议由市</w:t>
      </w:r>
      <w:r>
        <w:rPr>
          <w:rFonts w:hint="eastAsia" w:ascii="仿宋" w:hAnsi="仿宋" w:eastAsia="仿宋" w:cs="仿宋"/>
          <w:b w:val="0"/>
          <w:bCs w:val="0"/>
          <w:color w:val="auto"/>
          <w:kern w:val="2"/>
          <w:sz w:val="32"/>
          <w:szCs w:val="32"/>
          <w:lang w:val="en-US" w:eastAsia="zh-CN" w:bidi="ar-SA"/>
        </w:rPr>
        <w:t>交通运输</w:t>
      </w:r>
      <w:r>
        <w:rPr>
          <w:rFonts w:hint="default" w:ascii="仿宋" w:hAnsi="仿宋" w:eastAsia="仿宋" w:cs="仿宋"/>
          <w:b w:val="0"/>
          <w:bCs w:val="0"/>
          <w:color w:val="auto"/>
          <w:kern w:val="2"/>
          <w:sz w:val="32"/>
          <w:szCs w:val="32"/>
          <w:lang w:val="en-US" w:eastAsia="zh-CN" w:bidi="ar-SA"/>
        </w:rPr>
        <w:t>局会同</w:t>
      </w:r>
      <w:r>
        <w:rPr>
          <w:rFonts w:hint="eastAsia" w:ascii="仿宋" w:hAnsi="仿宋" w:eastAsia="仿宋" w:cs="仿宋"/>
          <w:b w:val="0"/>
          <w:bCs w:val="0"/>
          <w:color w:val="auto"/>
          <w:kern w:val="2"/>
          <w:sz w:val="32"/>
          <w:szCs w:val="32"/>
          <w:lang w:val="en-US" w:eastAsia="zh-CN" w:bidi="ar-SA"/>
        </w:rPr>
        <w:t>水口</w:t>
      </w:r>
      <w:r>
        <w:rPr>
          <w:rFonts w:hint="default" w:ascii="仿宋" w:hAnsi="仿宋" w:eastAsia="仿宋" w:cs="仿宋"/>
          <w:b w:val="0"/>
          <w:bCs w:val="0"/>
          <w:color w:val="auto"/>
          <w:kern w:val="2"/>
          <w:sz w:val="32"/>
          <w:szCs w:val="32"/>
          <w:lang w:val="en-US" w:eastAsia="zh-CN" w:bidi="ar-SA"/>
        </w:rPr>
        <w:t>镇人民政府约谈开平市</w:t>
      </w:r>
      <w:r>
        <w:rPr>
          <w:rFonts w:hint="eastAsia" w:ascii="仿宋" w:hAnsi="仿宋" w:eastAsia="仿宋" w:cs="仿宋"/>
          <w:b w:val="0"/>
          <w:bCs w:val="0"/>
          <w:color w:val="auto"/>
          <w:kern w:val="2"/>
          <w:sz w:val="32"/>
          <w:szCs w:val="32"/>
          <w:lang w:val="en-US" w:eastAsia="zh-CN" w:bidi="ar-SA"/>
        </w:rPr>
        <w:t>某某物流</w:t>
      </w:r>
      <w:r>
        <w:rPr>
          <w:rFonts w:hint="default" w:ascii="仿宋" w:hAnsi="仿宋" w:eastAsia="仿宋" w:cs="仿宋"/>
          <w:b w:val="0"/>
          <w:bCs w:val="0"/>
          <w:color w:val="auto"/>
          <w:kern w:val="2"/>
          <w:sz w:val="32"/>
          <w:szCs w:val="32"/>
          <w:lang w:val="en-US" w:eastAsia="zh-CN" w:bidi="ar-SA"/>
        </w:rPr>
        <w:t>有限公司</w:t>
      </w:r>
      <w:r>
        <w:rPr>
          <w:rFonts w:hint="eastAsia" w:ascii="仿宋" w:hAnsi="仿宋" w:eastAsia="仿宋" w:cs="仿宋"/>
          <w:b w:val="0"/>
          <w:bCs w:val="0"/>
          <w:color w:val="auto"/>
          <w:kern w:val="2"/>
          <w:sz w:val="32"/>
          <w:szCs w:val="32"/>
          <w:lang w:val="en-US" w:eastAsia="zh-CN" w:bidi="ar-SA"/>
        </w:rPr>
        <w:t>、开平市某某快递有限公司</w:t>
      </w:r>
      <w:r>
        <w:rPr>
          <w:rFonts w:hint="default" w:ascii="仿宋" w:hAnsi="仿宋" w:eastAsia="仿宋" w:cs="仿宋"/>
          <w:b w:val="0"/>
          <w:bCs w:val="0"/>
          <w:color w:val="auto"/>
          <w:kern w:val="2"/>
          <w:sz w:val="32"/>
          <w:szCs w:val="32"/>
          <w:lang w:val="en-US" w:eastAsia="zh-CN" w:bidi="ar-SA"/>
        </w:rPr>
        <w:t>主要负责人等相关责任人员。</w:t>
      </w:r>
    </w:p>
    <w:p w14:paraId="46D2F017">
      <w:pPr>
        <w:pStyle w:val="18"/>
        <w:keepNext w:val="0"/>
        <w:keepLines w:val="0"/>
        <w:pageBreakBefore w:val="0"/>
        <w:shd w:val="clear" w:color="auto" w:fill="FFFFFF"/>
        <w:overflowPunct/>
        <w:topLinePunct w:val="0"/>
        <w:autoSpaceDE/>
        <w:autoSpaceDN/>
        <w:bidi w:val="0"/>
        <w:spacing w:before="0" w:beforeAutospacing="0" w:after="0" w:afterAutospacing="0" w:line="560" w:lineRule="exact"/>
        <w:ind w:left="0" w:leftChars="0" w:right="0" w:rightChars="0" w:firstLine="640" w:firstLineChars="200"/>
        <w:jc w:val="both"/>
        <w:textAlignment w:val="auto"/>
        <w:outlineLvl w:val="9"/>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2.建议责成开平市</w:t>
      </w:r>
      <w:r>
        <w:rPr>
          <w:rFonts w:hint="eastAsia" w:ascii="仿宋" w:hAnsi="仿宋" w:eastAsia="仿宋" w:cs="仿宋"/>
          <w:b w:val="0"/>
          <w:bCs w:val="0"/>
          <w:color w:val="auto"/>
          <w:kern w:val="2"/>
          <w:sz w:val="32"/>
          <w:szCs w:val="32"/>
          <w:lang w:val="en-US" w:eastAsia="zh-CN" w:bidi="ar-SA"/>
        </w:rPr>
        <w:t>某某物流</w:t>
      </w:r>
      <w:r>
        <w:rPr>
          <w:rFonts w:hint="default" w:ascii="仿宋" w:hAnsi="仿宋" w:eastAsia="仿宋" w:cs="仿宋"/>
          <w:b w:val="0"/>
          <w:bCs w:val="0"/>
          <w:color w:val="auto"/>
          <w:kern w:val="2"/>
          <w:sz w:val="32"/>
          <w:szCs w:val="32"/>
          <w:lang w:val="en-US" w:eastAsia="zh-CN" w:bidi="ar-SA"/>
        </w:rPr>
        <w:t>有限公司向市</w:t>
      </w:r>
      <w:r>
        <w:rPr>
          <w:rFonts w:hint="eastAsia" w:ascii="仿宋" w:hAnsi="仿宋" w:eastAsia="仿宋" w:cs="仿宋"/>
          <w:b w:val="0"/>
          <w:bCs w:val="0"/>
          <w:color w:val="auto"/>
          <w:kern w:val="2"/>
          <w:sz w:val="32"/>
          <w:szCs w:val="32"/>
          <w:lang w:val="en-US" w:eastAsia="zh-CN" w:bidi="ar-SA"/>
        </w:rPr>
        <w:t>交通运输</w:t>
      </w:r>
      <w:r>
        <w:rPr>
          <w:rFonts w:hint="default" w:ascii="仿宋" w:hAnsi="仿宋" w:eastAsia="仿宋" w:cs="仿宋"/>
          <w:b w:val="0"/>
          <w:bCs w:val="0"/>
          <w:color w:val="auto"/>
          <w:kern w:val="2"/>
          <w:sz w:val="32"/>
          <w:szCs w:val="32"/>
          <w:lang w:val="en-US" w:eastAsia="zh-CN" w:bidi="ar-SA"/>
        </w:rPr>
        <w:t>局以书面形式作出深刻检查，认真总结和吸取事故教训，进一步加强和改进安全生产管理工作。</w:t>
      </w:r>
    </w:p>
    <w:p w14:paraId="5D3CC953">
      <w:pPr>
        <w:pStyle w:val="19"/>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left="0" w:firstLine="736" w:firstLineChars="230"/>
        <w:jc w:val="both"/>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五、事故暴露的突出问题及防范和整改措施建议</w:t>
      </w:r>
    </w:p>
    <w:p w14:paraId="67BDBC4F">
      <w:pPr>
        <w:pStyle w:val="2"/>
        <w:spacing w:after="0" w:line="560" w:lineRule="exact"/>
        <w:ind w:firstLine="640" w:firstLineChars="200"/>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起事故教训惨痛，充分暴露出企业的安全生产主体责任落实不到位，安全管理制度、安全生产操作规程、安全生产教育培训执行不力；企业主要负责人履职不到位；企业其他管理人员没有认真履行安全管理职责、安全生产事故防范意识薄弱；企业的作业人员安全意识淡薄等问题。</w:t>
      </w:r>
    </w:p>
    <w:p w14:paraId="6A173DB5">
      <w:pPr>
        <w:pStyle w:val="2"/>
        <w:keepNext w:val="0"/>
        <w:keepLines w:val="0"/>
        <w:pageBreakBefore w:val="0"/>
        <w:kinsoku/>
        <w:wordWrap/>
        <w:overflowPunct/>
        <w:topLinePunct w:val="0"/>
        <w:autoSpaceDE/>
        <w:autoSpaceDN/>
        <w:bidi w:val="0"/>
        <w:adjustRightInd w:val="0"/>
        <w:snapToGrid w:val="0"/>
        <w:spacing w:beforeAutospacing="0" w:after="0" w:afterAutospacing="0" w:line="560" w:lineRule="exact"/>
        <w:ind w:left="0" w:firstLine="640" w:firstLineChars="200"/>
        <w:jc w:val="both"/>
        <w:textAlignment w:val="auto"/>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为了认真汲取事故教训，举一反三，及时采取措施，堵塞漏洞，严防类似事故再次发生，针对事故暴露的突出问题，提出如下防范和整改措施建议：</w:t>
      </w:r>
    </w:p>
    <w:p w14:paraId="664F055D">
      <w:pPr>
        <w:pStyle w:val="2"/>
        <w:numPr>
          <w:ilvl w:val="0"/>
          <w:numId w:val="0"/>
        </w:numPr>
        <w:spacing w:after="0" w:line="560" w:lineRule="exact"/>
        <w:ind w:firstLine="643" w:firstLineChars="200"/>
        <w:rPr>
          <w:rFonts w:hint="default" w:ascii="仿宋" w:hAnsi="仿宋" w:eastAsia="仿宋" w:cs="仿宋"/>
          <w:b w:val="0"/>
          <w:bCs w:val="0"/>
          <w:color w:val="auto"/>
          <w:kern w:val="2"/>
          <w:sz w:val="32"/>
          <w:szCs w:val="32"/>
          <w:lang w:val="en-US" w:eastAsia="zh-CN" w:bidi="ar-SA"/>
        </w:rPr>
      </w:pPr>
      <w:r>
        <w:rPr>
          <w:rFonts w:hint="default" w:ascii="Times New Roman" w:hAnsi="Times New Roman" w:eastAsia="楷体_GB2312" w:cs="Times New Roman"/>
          <w:b/>
          <w:bCs/>
          <w:color w:val="000000"/>
          <w:kern w:val="0"/>
          <w:sz w:val="32"/>
          <w:szCs w:val="32"/>
          <w:lang w:val="en-US" w:eastAsia="zh-CN" w:bidi="ar"/>
        </w:rPr>
        <w:t>（一）</w:t>
      </w:r>
      <w:r>
        <w:rPr>
          <w:rFonts w:hint="eastAsia" w:ascii="Times New Roman" w:hAnsi="Times New Roman" w:eastAsia="楷体_GB2312" w:cs="Times New Roman"/>
          <w:b/>
          <w:bCs/>
          <w:color w:val="000000"/>
          <w:kern w:val="0"/>
          <w:sz w:val="32"/>
          <w:szCs w:val="32"/>
          <w:lang w:val="en-US" w:eastAsia="zh-CN" w:bidi="ar"/>
        </w:rPr>
        <w:t>提高思想认识，落实防范措施。</w:t>
      </w:r>
      <w:r>
        <w:rPr>
          <w:rFonts w:hint="eastAsia" w:ascii="仿宋" w:hAnsi="仿宋" w:eastAsia="仿宋" w:cs="仿宋"/>
          <w:b w:val="0"/>
          <w:bCs w:val="0"/>
          <w:color w:val="auto"/>
          <w:kern w:val="2"/>
          <w:sz w:val="32"/>
          <w:szCs w:val="32"/>
          <w:lang w:val="en-US" w:eastAsia="zh-CN" w:bidi="ar-SA"/>
        </w:rPr>
        <w:t>各镇（街）、管委会和各有关部门要根据省和江门市关于安全生产工作部署，将坚持把人民群众生命财产安全放在第一位,强化红线意识和底线思维，时刻保持清醒的头脑和高度的警觉。坚持问题导向，聚焦薄弱环节，强化督导检查，全力抓好系统防范化解辖区内安全风险工作，深入开展物流行业领域安全风险管控和隐患排查治理，严防安全生产事故的发生。</w:t>
      </w:r>
    </w:p>
    <w:p w14:paraId="7428C8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val="0"/>
          <w:bCs w:val="0"/>
          <w:color w:val="auto"/>
          <w:kern w:val="2"/>
          <w:sz w:val="32"/>
          <w:szCs w:val="32"/>
          <w:lang w:val="en-US" w:eastAsia="zh-CN" w:bidi="ar-SA"/>
        </w:rPr>
      </w:pPr>
      <w:r>
        <w:rPr>
          <w:rFonts w:hint="default" w:ascii="Times New Roman" w:hAnsi="Times New Roman" w:eastAsia="楷体_GB2312" w:cs="Times New Roman"/>
          <w:b/>
          <w:bCs/>
          <w:color w:val="000000"/>
          <w:kern w:val="0"/>
          <w:sz w:val="32"/>
          <w:szCs w:val="32"/>
          <w:lang w:val="en-US" w:eastAsia="zh-CN" w:bidi="ar"/>
        </w:rPr>
        <w:t>（二）吸取事故教训，落实主体责任。</w:t>
      </w:r>
      <w:r>
        <w:rPr>
          <w:rFonts w:hint="default" w:ascii="仿宋" w:hAnsi="仿宋" w:eastAsia="仿宋" w:cs="仿宋"/>
          <w:b w:val="0"/>
          <w:bCs w:val="0"/>
          <w:color w:val="auto"/>
          <w:kern w:val="2"/>
          <w:sz w:val="32"/>
          <w:szCs w:val="32"/>
          <w:lang w:val="en-US" w:eastAsia="zh-CN" w:bidi="ar-SA"/>
        </w:rPr>
        <w:t>开平市</w:t>
      </w:r>
      <w:r>
        <w:rPr>
          <w:rFonts w:hint="eastAsia" w:ascii="仿宋" w:hAnsi="仿宋" w:eastAsia="仿宋" w:cs="仿宋"/>
          <w:b w:val="0"/>
          <w:bCs w:val="0"/>
          <w:color w:val="auto"/>
          <w:kern w:val="2"/>
          <w:sz w:val="32"/>
          <w:szCs w:val="32"/>
          <w:lang w:val="en-US" w:eastAsia="zh-CN" w:bidi="ar-SA"/>
        </w:rPr>
        <w:t>某某物流</w:t>
      </w:r>
      <w:r>
        <w:rPr>
          <w:rFonts w:hint="default" w:ascii="仿宋" w:hAnsi="仿宋" w:eastAsia="仿宋" w:cs="仿宋"/>
          <w:b w:val="0"/>
          <w:bCs w:val="0"/>
          <w:color w:val="auto"/>
          <w:kern w:val="2"/>
          <w:sz w:val="32"/>
          <w:szCs w:val="32"/>
          <w:lang w:val="en-US" w:eastAsia="zh-CN" w:bidi="ar-SA"/>
        </w:rPr>
        <w:t>有限公司</w:t>
      </w:r>
      <w:r>
        <w:rPr>
          <w:rFonts w:hint="eastAsia" w:ascii="仿宋" w:hAnsi="仿宋" w:eastAsia="仿宋" w:cs="仿宋"/>
          <w:b w:val="0"/>
          <w:bCs w:val="0"/>
          <w:color w:val="auto"/>
          <w:kern w:val="2"/>
          <w:sz w:val="32"/>
          <w:szCs w:val="32"/>
          <w:lang w:val="en-US" w:eastAsia="zh-CN" w:bidi="ar-SA"/>
        </w:rPr>
        <w:t>要从事故中吸取深刻教训，进一步完善各项岗位操作规程和安全规章制度，要加强安全管理，狠抓制度落实，确保各项安全规章制度、操作规程的遵守。尤其要加强车辆装卸货作业的安全管理，进一步加强安全检查和隐患排查，完善内部区域安全警示标志和安全防护设备，严禁员工驾驶与驾驶证准驾车型不符的机动车行为，及时发现并消除事故隐患，谨防再次发生类似事故</w:t>
      </w:r>
      <w:r>
        <w:rPr>
          <w:rFonts w:hint="default" w:ascii="仿宋" w:hAnsi="仿宋" w:eastAsia="仿宋" w:cs="仿宋"/>
          <w:b w:val="0"/>
          <w:bCs w:val="0"/>
          <w:color w:val="auto"/>
          <w:kern w:val="2"/>
          <w:sz w:val="32"/>
          <w:szCs w:val="32"/>
          <w:lang w:val="en-US" w:eastAsia="zh-CN" w:bidi="ar-SA"/>
        </w:rPr>
        <w:t>。</w:t>
      </w:r>
    </w:p>
    <w:p w14:paraId="7451649B">
      <w:pPr>
        <w:pStyle w:val="2"/>
        <w:numPr>
          <w:ilvl w:val="0"/>
          <w:numId w:val="0"/>
        </w:numPr>
        <w:spacing w:after="0" w:line="560" w:lineRule="exact"/>
        <w:ind w:firstLine="643" w:firstLineChars="200"/>
        <w:rPr>
          <w:rFonts w:hint="default" w:ascii="仿宋" w:hAnsi="仿宋" w:eastAsia="仿宋" w:cs="仿宋"/>
          <w:b w:val="0"/>
          <w:bCs w:val="0"/>
          <w:color w:val="auto"/>
          <w:kern w:val="2"/>
          <w:sz w:val="32"/>
          <w:szCs w:val="32"/>
          <w:lang w:val="en-US" w:eastAsia="zh-CN" w:bidi="ar-SA"/>
        </w:rPr>
      </w:pPr>
      <w:r>
        <w:rPr>
          <w:rFonts w:hint="default" w:ascii="Times New Roman" w:hAnsi="Times New Roman" w:eastAsia="楷体_GB2312" w:cs="Times New Roman"/>
          <w:b/>
          <w:bCs/>
          <w:color w:val="000000"/>
          <w:kern w:val="0"/>
          <w:sz w:val="32"/>
          <w:szCs w:val="32"/>
          <w:lang w:val="en-US" w:eastAsia="zh-CN" w:bidi="ar"/>
        </w:rPr>
        <w:t>（</w:t>
      </w:r>
      <w:r>
        <w:rPr>
          <w:rFonts w:hint="eastAsia" w:ascii="Times New Roman" w:hAnsi="Times New Roman" w:eastAsia="楷体_GB2312" w:cs="Times New Roman"/>
          <w:b/>
          <w:bCs/>
          <w:color w:val="000000"/>
          <w:kern w:val="0"/>
          <w:sz w:val="32"/>
          <w:szCs w:val="32"/>
          <w:lang w:val="en-US" w:eastAsia="zh-CN" w:bidi="ar"/>
        </w:rPr>
        <w:t>三</w:t>
      </w:r>
      <w:r>
        <w:rPr>
          <w:rFonts w:hint="default" w:ascii="Times New Roman" w:hAnsi="Times New Roman" w:eastAsia="楷体_GB2312" w:cs="Times New Roman"/>
          <w:b/>
          <w:bCs/>
          <w:color w:val="000000"/>
          <w:kern w:val="0"/>
          <w:sz w:val="32"/>
          <w:szCs w:val="32"/>
          <w:lang w:val="en-US" w:eastAsia="zh-CN" w:bidi="ar"/>
        </w:rPr>
        <w:t>）</w:t>
      </w:r>
      <w:r>
        <w:rPr>
          <w:rFonts w:hint="eastAsia" w:ascii="Times New Roman" w:hAnsi="Times New Roman" w:eastAsia="楷体_GB2312" w:cs="Times New Roman"/>
          <w:b/>
          <w:bCs/>
          <w:color w:val="000000"/>
          <w:kern w:val="0"/>
          <w:sz w:val="32"/>
          <w:szCs w:val="32"/>
          <w:lang w:val="en-US" w:eastAsia="zh-CN" w:bidi="ar"/>
        </w:rPr>
        <w:t>加强督导检查，消除安全隐患。</w:t>
      </w:r>
      <w:r>
        <w:rPr>
          <w:rFonts w:hint="eastAsia" w:ascii="仿宋" w:hAnsi="仿宋" w:eastAsia="仿宋" w:cs="仿宋"/>
          <w:b w:val="0"/>
          <w:bCs w:val="0"/>
          <w:color w:val="auto"/>
          <w:kern w:val="2"/>
          <w:sz w:val="32"/>
          <w:szCs w:val="32"/>
          <w:lang w:val="en-US" w:eastAsia="zh-CN" w:bidi="ar-SA"/>
        </w:rPr>
        <w:t>各镇（街）、管委会和各有关部门要深刻吸取事故教训，举一反三，深入组织开展物流行业安全生产专项整治，深入组织开展联合检查行动，细化安全检查细则及管控措施，督促物流企业严格落实安全管理责任制，压实企业安全生产主体责任。交通运输部门要采取多种检查方式，加大对物流企业的检查力度和深度，进一步规范物流企业的规程规章，督促企业对排查出来的安全隐患进行整改，提升企业安全生产管理水平和制度执行能力，确保取得明显成效。</w:t>
      </w:r>
    </w:p>
    <w:p w14:paraId="1C78B915">
      <w:pPr>
        <w:pStyle w:val="2"/>
        <w:numPr>
          <w:ilvl w:val="0"/>
          <w:numId w:val="0"/>
        </w:numPr>
        <w:spacing w:after="0" w:line="560" w:lineRule="exact"/>
        <w:ind w:firstLine="643" w:firstLineChars="200"/>
        <w:rPr>
          <w:rFonts w:hint="eastAsia" w:ascii="仿宋" w:hAnsi="仿宋" w:eastAsia="仿宋" w:cs="仿宋"/>
          <w:b w:val="0"/>
          <w:bCs w:val="0"/>
          <w:color w:val="auto"/>
          <w:kern w:val="2"/>
          <w:sz w:val="32"/>
          <w:szCs w:val="32"/>
          <w:lang w:val="en-US" w:eastAsia="zh-CN" w:bidi="ar-SA"/>
        </w:rPr>
      </w:pPr>
      <w:r>
        <w:rPr>
          <w:rFonts w:hint="default" w:ascii="Times New Roman" w:hAnsi="Times New Roman" w:eastAsia="楷体_GB2312" w:cs="Times New Roman"/>
          <w:b/>
          <w:bCs/>
          <w:color w:val="000000"/>
          <w:kern w:val="0"/>
          <w:sz w:val="32"/>
          <w:szCs w:val="32"/>
          <w:lang w:val="en-US" w:eastAsia="zh-CN" w:bidi="ar"/>
        </w:rPr>
        <w:t>（四）</w:t>
      </w:r>
      <w:r>
        <w:rPr>
          <w:rFonts w:hint="eastAsia" w:ascii="Times New Roman" w:hAnsi="Times New Roman" w:eastAsia="楷体_GB2312" w:cs="Times New Roman"/>
          <w:b/>
          <w:bCs/>
          <w:color w:val="000000"/>
          <w:kern w:val="0"/>
          <w:sz w:val="32"/>
          <w:szCs w:val="32"/>
          <w:lang w:val="en-US" w:eastAsia="zh-CN" w:bidi="ar"/>
        </w:rPr>
        <w:t>加强宣传教育，提升安全意识。</w:t>
      </w:r>
      <w:r>
        <w:rPr>
          <w:rFonts w:hint="eastAsia" w:ascii="仿宋" w:hAnsi="仿宋" w:eastAsia="仿宋" w:cs="仿宋"/>
          <w:b w:val="0"/>
          <w:bCs w:val="0"/>
          <w:color w:val="auto"/>
          <w:kern w:val="2"/>
          <w:sz w:val="32"/>
          <w:szCs w:val="32"/>
          <w:lang w:val="en-US" w:eastAsia="zh-CN" w:bidi="ar-SA"/>
        </w:rPr>
        <w:t>各镇（街）、管委和各有关部门要结合实际，采取多种形式，扎实开展物流行业安全宣传教育活动，及时发布本地本单位系统防范化解物流行业安全风险工作动态。要在全市范围内开展物流行业安全宣传工作，通过开展事故警示教育和典型事故案例的深入剖析，扩大宣传效应，提高从事物流行业人员的安全意识，营造行业安全的良好氛围。</w:t>
      </w:r>
    </w:p>
    <w:p w14:paraId="434ABDFA">
      <w:pPr>
        <w:keepNext w:val="0"/>
        <w:keepLines w:val="0"/>
        <w:pageBreakBefore w:val="0"/>
        <w:widowControl/>
        <w:numPr>
          <w:ilvl w:val="0"/>
          <w:numId w:val="0"/>
        </w:numPr>
        <w:suppressLineNumbers w:val="0"/>
        <w:tabs>
          <w:tab w:val="left" w:pos="7560"/>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p>
    <w:sectPr>
      <w:footerReference r:id="rId3" w:type="default"/>
      <w:pgSz w:w="11906" w:h="16838"/>
      <w:pgMar w:top="2098" w:right="1474" w:bottom="1984"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014E5C-DFA7-4800-BDB0-25B0CF97EC0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0326104F-3CB4-4523-BDAC-6DCB1A91AD78}"/>
  </w:font>
  <w:font w:name="等线">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3" w:fontKey="{E61ABCC8-597D-4A5B-8526-EC404011A4BA}"/>
  </w:font>
  <w:font w:name="仿宋">
    <w:panose1 w:val="02010609060101010101"/>
    <w:charset w:val="86"/>
    <w:family w:val="auto"/>
    <w:pitch w:val="default"/>
    <w:sig w:usb0="800002BF" w:usb1="38CF7CFA" w:usb2="00000016" w:usb3="00000000" w:csb0="00040001" w:csb1="00000000"/>
    <w:embedRegular r:id="rId4" w:fontKey="{2F826BB3-3D9D-4201-9281-4AB82052A4FE}"/>
  </w:font>
  <w:font w:name="楷体_GB2312">
    <w:panose1 w:val="02010609030101010101"/>
    <w:charset w:val="86"/>
    <w:family w:val="auto"/>
    <w:pitch w:val="default"/>
    <w:sig w:usb0="00000001" w:usb1="080E0000" w:usb2="00000000" w:usb3="00000000" w:csb0="00040000" w:csb1="00000000"/>
    <w:embedRegular r:id="rId5" w:fontKey="{3AB31D0F-3486-421B-A4D2-DE3D52115997}"/>
  </w:font>
  <w:font w:name="方正楷体_GBK">
    <w:panose1 w:val="02000000000000000000"/>
    <w:charset w:val="86"/>
    <w:family w:val="auto"/>
    <w:pitch w:val="default"/>
    <w:sig w:usb0="800002BF" w:usb1="38CF7CFA" w:usb2="00000016" w:usb3="00000000" w:csb0="00040000" w:csb1="00000000"/>
    <w:embedRegular r:id="rId6" w:fontKey="{389D6469-F705-4EB8-BA5D-F8F6EFAADD7C}"/>
  </w:font>
  <w:font w:name="WPSEMBED7">
    <w:panose1 w:val="03000509000000000000"/>
    <w:charset w:val="86"/>
    <w:family w:val="auto"/>
    <w:pitch w:val="default"/>
    <w:sig w:usb0="00000001" w:usb1="080E0000" w:usb2="00000000" w:usb3="00000000" w:csb0="00040000" w:csb1="00000000"/>
  </w:font>
  <w:font w:name="WPSEMBED8">
    <w:panose1 w:val="02010609030101010101"/>
    <w:charset w:val="86"/>
    <w:family w:val="auto"/>
    <w:pitch w:val="default"/>
    <w:sig w:usb0="00000001" w:usb1="080E0000" w:usb2="00000000" w:usb3="00000000" w:csb0="00040000" w:csb1="00000000"/>
  </w:font>
  <w:font w:name="WPSEMBED9">
    <w:panose1 w:val="02000000000000000000"/>
    <w:charset w:val="86"/>
    <w:family w:val="auto"/>
    <w:pitch w:val="default"/>
    <w:sig w:usb0="800002BF" w:usb1="38CF7CFA" w:usb2="00000016" w:usb3="00000000" w:csb0="00040000" w:csb1="00000000"/>
  </w:font>
  <w:font w:name="WPSEMBED6">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D0D3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428FD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B1q+s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UtKHLc48PPPH+dff86/v5Pr&#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AdavrIAQAAmQMAAA4AAAAAAAAAAQAgAAAAHgEAAGRycy9lMm9Eb2Mu&#10;eG1sUEsFBgAAAAAGAAYAWQEAAFgFAAAAAA==&#10;">
              <v:fill on="f" focussize="0,0"/>
              <v:stroke on="f"/>
              <v:imagedata o:title=""/>
              <o:lock v:ext="edit" aspectratio="f"/>
              <v:textbox inset="0mm,0mm,0mm,0mm" style="mso-fit-shape-to-text:t;">
                <w:txbxContent>
                  <w:p w14:paraId="60428FD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9097C"/>
    <w:rsid w:val="008953F8"/>
    <w:rsid w:val="00B957CC"/>
    <w:rsid w:val="011D1497"/>
    <w:rsid w:val="019E4ED3"/>
    <w:rsid w:val="01D86637"/>
    <w:rsid w:val="01DA16D0"/>
    <w:rsid w:val="01F176F8"/>
    <w:rsid w:val="01F36FCC"/>
    <w:rsid w:val="025F4662"/>
    <w:rsid w:val="02DE4653"/>
    <w:rsid w:val="0388408C"/>
    <w:rsid w:val="039E565E"/>
    <w:rsid w:val="03B9583F"/>
    <w:rsid w:val="041871BE"/>
    <w:rsid w:val="04525E2C"/>
    <w:rsid w:val="04640655"/>
    <w:rsid w:val="046C5C2A"/>
    <w:rsid w:val="04DA4474"/>
    <w:rsid w:val="0532605E"/>
    <w:rsid w:val="056A0193"/>
    <w:rsid w:val="059E36F3"/>
    <w:rsid w:val="05B60A3D"/>
    <w:rsid w:val="06175422"/>
    <w:rsid w:val="078C4E56"/>
    <w:rsid w:val="079052BE"/>
    <w:rsid w:val="07CC09EB"/>
    <w:rsid w:val="07ED5773"/>
    <w:rsid w:val="084A7B62"/>
    <w:rsid w:val="08D31906"/>
    <w:rsid w:val="08D7443B"/>
    <w:rsid w:val="092B34F0"/>
    <w:rsid w:val="096B3D1F"/>
    <w:rsid w:val="09D044A5"/>
    <w:rsid w:val="0A92134D"/>
    <w:rsid w:val="0ADC700A"/>
    <w:rsid w:val="0C7C4062"/>
    <w:rsid w:val="0C85560D"/>
    <w:rsid w:val="0D5079C9"/>
    <w:rsid w:val="0DC3019B"/>
    <w:rsid w:val="0EAC6E81"/>
    <w:rsid w:val="0EE25C0E"/>
    <w:rsid w:val="0EF83E74"/>
    <w:rsid w:val="0F474DFC"/>
    <w:rsid w:val="0FA1275E"/>
    <w:rsid w:val="104F55CF"/>
    <w:rsid w:val="10CD1330"/>
    <w:rsid w:val="11131439"/>
    <w:rsid w:val="1122342A"/>
    <w:rsid w:val="11965BC6"/>
    <w:rsid w:val="122B5E8F"/>
    <w:rsid w:val="1256045E"/>
    <w:rsid w:val="134F24D1"/>
    <w:rsid w:val="136E2957"/>
    <w:rsid w:val="139F5206"/>
    <w:rsid w:val="13CC58CF"/>
    <w:rsid w:val="13E85075"/>
    <w:rsid w:val="13F06BA9"/>
    <w:rsid w:val="1468384A"/>
    <w:rsid w:val="14685A26"/>
    <w:rsid w:val="14A16D5C"/>
    <w:rsid w:val="14AD3953"/>
    <w:rsid w:val="15174A79"/>
    <w:rsid w:val="158B3BF8"/>
    <w:rsid w:val="159D39C7"/>
    <w:rsid w:val="1658169C"/>
    <w:rsid w:val="169E4BF4"/>
    <w:rsid w:val="16CD208A"/>
    <w:rsid w:val="16E3365C"/>
    <w:rsid w:val="171750B3"/>
    <w:rsid w:val="17674488"/>
    <w:rsid w:val="17F70EBE"/>
    <w:rsid w:val="18221BF3"/>
    <w:rsid w:val="18C9178B"/>
    <w:rsid w:val="199E7D0E"/>
    <w:rsid w:val="19C71013"/>
    <w:rsid w:val="19DE010A"/>
    <w:rsid w:val="1A083090"/>
    <w:rsid w:val="1A6920CA"/>
    <w:rsid w:val="1AF04599"/>
    <w:rsid w:val="1AF52E42"/>
    <w:rsid w:val="1B3E70B3"/>
    <w:rsid w:val="1B5763C6"/>
    <w:rsid w:val="1C1222ED"/>
    <w:rsid w:val="1C2F4C4D"/>
    <w:rsid w:val="1C8C72BA"/>
    <w:rsid w:val="1C901B90"/>
    <w:rsid w:val="1D436C02"/>
    <w:rsid w:val="1D9B14E2"/>
    <w:rsid w:val="1DA358F3"/>
    <w:rsid w:val="1DA9430E"/>
    <w:rsid w:val="1E1660C5"/>
    <w:rsid w:val="1E967206"/>
    <w:rsid w:val="1EFD7285"/>
    <w:rsid w:val="1F29296D"/>
    <w:rsid w:val="203B62B7"/>
    <w:rsid w:val="207162FC"/>
    <w:rsid w:val="210B13E1"/>
    <w:rsid w:val="21635AC5"/>
    <w:rsid w:val="21933ED0"/>
    <w:rsid w:val="219F0AC7"/>
    <w:rsid w:val="21D56297"/>
    <w:rsid w:val="224A0A33"/>
    <w:rsid w:val="22BA5BB9"/>
    <w:rsid w:val="23517B9F"/>
    <w:rsid w:val="23CD36CA"/>
    <w:rsid w:val="23D83E1C"/>
    <w:rsid w:val="23E427C1"/>
    <w:rsid w:val="23E6478B"/>
    <w:rsid w:val="241412F8"/>
    <w:rsid w:val="24392B0D"/>
    <w:rsid w:val="25203CCD"/>
    <w:rsid w:val="25513E86"/>
    <w:rsid w:val="258424AE"/>
    <w:rsid w:val="25891872"/>
    <w:rsid w:val="2666570F"/>
    <w:rsid w:val="266D4965"/>
    <w:rsid w:val="270A100A"/>
    <w:rsid w:val="271C4E90"/>
    <w:rsid w:val="27455C6D"/>
    <w:rsid w:val="27C9064C"/>
    <w:rsid w:val="27F8683B"/>
    <w:rsid w:val="28212236"/>
    <w:rsid w:val="284D7976"/>
    <w:rsid w:val="287C3E9A"/>
    <w:rsid w:val="28B60BD0"/>
    <w:rsid w:val="28D23530"/>
    <w:rsid w:val="29255C8A"/>
    <w:rsid w:val="29786D62"/>
    <w:rsid w:val="29BF5862"/>
    <w:rsid w:val="29C4731D"/>
    <w:rsid w:val="29C966E1"/>
    <w:rsid w:val="2A564CE0"/>
    <w:rsid w:val="2A6A372C"/>
    <w:rsid w:val="2AC218E3"/>
    <w:rsid w:val="2B2D6F9D"/>
    <w:rsid w:val="2BFF288E"/>
    <w:rsid w:val="2C2868F7"/>
    <w:rsid w:val="2C7E7C57"/>
    <w:rsid w:val="2C956D4E"/>
    <w:rsid w:val="2C974875"/>
    <w:rsid w:val="2CCC5247"/>
    <w:rsid w:val="2D92328E"/>
    <w:rsid w:val="2DFE0E77"/>
    <w:rsid w:val="2EA65243"/>
    <w:rsid w:val="2EF01F99"/>
    <w:rsid w:val="2F2A7C22"/>
    <w:rsid w:val="2F726506"/>
    <w:rsid w:val="2FB13E9F"/>
    <w:rsid w:val="300A35B0"/>
    <w:rsid w:val="3094780B"/>
    <w:rsid w:val="31061FC9"/>
    <w:rsid w:val="31437537"/>
    <w:rsid w:val="31505D6B"/>
    <w:rsid w:val="31605B7D"/>
    <w:rsid w:val="31EC0FC5"/>
    <w:rsid w:val="323E570F"/>
    <w:rsid w:val="32B141B6"/>
    <w:rsid w:val="345F2C5D"/>
    <w:rsid w:val="35774A21"/>
    <w:rsid w:val="36B153E2"/>
    <w:rsid w:val="36B75840"/>
    <w:rsid w:val="36E57690"/>
    <w:rsid w:val="37012C56"/>
    <w:rsid w:val="37180CA8"/>
    <w:rsid w:val="3736112E"/>
    <w:rsid w:val="37955E55"/>
    <w:rsid w:val="37E71E56"/>
    <w:rsid w:val="37F903E9"/>
    <w:rsid w:val="38113AA5"/>
    <w:rsid w:val="3872345F"/>
    <w:rsid w:val="38F0269B"/>
    <w:rsid w:val="395D6E46"/>
    <w:rsid w:val="398C14D9"/>
    <w:rsid w:val="39AE1D6C"/>
    <w:rsid w:val="39F5707E"/>
    <w:rsid w:val="3A9F2E3C"/>
    <w:rsid w:val="3AAA03D3"/>
    <w:rsid w:val="3BA80048"/>
    <w:rsid w:val="3BBA0580"/>
    <w:rsid w:val="3BF770DE"/>
    <w:rsid w:val="3C065573"/>
    <w:rsid w:val="3C5A766D"/>
    <w:rsid w:val="3C812E4B"/>
    <w:rsid w:val="3D4D2D2E"/>
    <w:rsid w:val="3D606F05"/>
    <w:rsid w:val="3D934BE4"/>
    <w:rsid w:val="3D9B7F3D"/>
    <w:rsid w:val="3E23240C"/>
    <w:rsid w:val="3E9E7CE5"/>
    <w:rsid w:val="3F214472"/>
    <w:rsid w:val="3F3423F7"/>
    <w:rsid w:val="3FA35906"/>
    <w:rsid w:val="4009329B"/>
    <w:rsid w:val="40E612A7"/>
    <w:rsid w:val="410D4CAE"/>
    <w:rsid w:val="41A616AF"/>
    <w:rsid w:val="421B33FA"/>
    <w:rsid w:val="43250AEC"/>
    <w:rsid w:val="43374264"/>
    <w:rsid w:val="43413334"/>
    <w:rsid w:val="43560B8E"/>
    <w:rsid w:val="439715A4"/>
    <w:rsid w:val="43F14D5A"/>
    <w:rsid w:val="440E76BA"/>
    <w:rsid w:val="44C71617"/>
    <w:rsid w:val="46475530"/>
    <w:rsid w:val="4690085B"/>
    <w:rsid w:val="46A8529B"/>
    <w:rsid w:val="46C93D6D"/>
    <w:rsid w:val="46E464B1"/>
    <w:rsid w:val="471072A6"/>
    <w:rsid w:val="472A7358"/>
    <w:rsid w:val="480A0199"/>
    <w:rsid w:val="480F57AF"/>
    <w:rsid w:val="48482A6F"/>
    <w:rsid w:val="48B325DE"/>
    <w:rsid w:val="48C12F4D"/>
    <w:rsid w:val="495074BF"/>
    <w:rsid w:val="4957740E"/>
    <w:rsid w:val="499625D9"/>
    <w:rsid w:val="49990A3E"/>
    <w:rsid w:val="49D34553"/>
    <w:rsid w:val="4A127A65"/>
    <w:rsid w:val="4B0435C5"/>
    <w:rsid w:val="4B6D247F"/>
    <w:rsid w:val="4B97663D"/>
    <w:rsid w:val="4C8A7AFA"/>
    <w:rsid w:val="4D0D7ED3"/>
    <w:rsid w:val="4D2770F7"/>
    <w:rsid w:val="4DA370C6"/>
    <w:rsid w:val="4DAD1CF2"/>
    <w:rsid w:val="4E1D662B"/>
    <w:rsid w:val="4E375A60"/>
    <w:rsid w:val="4E5A7C5E"/>
    <w:rsid w:val="4E9C3B15"/>
    <w:rsid w:val="4EC70B92"/>
    <w:rsid w:val="4EC76DE4"/>
    <w:rsid w:val="4F1418FD"/>
    <w:rsid w:val="4F4E12B3"/>
    <w:rsid w:val="4FCB6460"/>
    <w:rsid w:val="50406E4E"/>
    <w:rsid w:val="508830F4"/>
    <w:rsid w:val="50946C0C"/>
    <w:rsid w:val="5140198F"/>
    <w:rsid w:val="522B58DB"/>
    <w:rsid w:val="525F49A2"/>
    <w:rsid w:val="526432EA"/>
    <w:rsid w:val="528B1ED6"/>
    <w:rsid w:val="534704F3"/>
    <w:rsid w:val="534A1D91"/>
    <w:rsid w:val="535E75EB"/>
    <w:rsid w:val="53A2397B"/>
    <w:rsid w:val="53FC12DE"/>
    <w:rsid w:val="54014B46"/>
    <w:rsid w:val="541D74A6"/>
    <w:rsid w:val="547E6196"/>
    <w:rsid w:val="54B95421"/>
    <w:rsid w:val="54EF0E42"/>
    <w:rsid w:val="550D12C8"/>
    <w:rsid w:val="55F05FFB"/>
    <w:rsid w:val="56292132"/>
    <w:rsid w:val="565D795B"/>
    <w:rsid w:val="5670014B"/>
    <w:rsid w:val="56AF25F7"/>
    <w:rsid w:val="56D11523"/>
    <w:rsid w:val="5794182D"/>
    <w:rsid w:val="57E02CC4"/>
    <w:rsid w:val="58546E79"/>
    <w:rsid w:val="588A0109"/>
    <w:rsid w:val="5897524F"/>
    <w:rsid w:val="58D97E3F"/>
    <w:rsid w:val="58E86E7C"/>
    <w:rsid w:val="58FD3A1B"/>
    <w:rsid w:val="58FE4A55"/>
    <w:rsid w:val="596647EE"/>
    <w:rsid w:val="59B77A55"/>
    <w:rsid w:val="5A8042EB"/>
    <w:rsid w:val="5C514191"/>
    <w:rsid w:val="5CA95D7B"/>
    <w:rsid w:val="5CEF34FB"/>
    <w:rsid w:val="5D5C4B9B"/>
    <w:rsid w:val="5E174F66"/>
    <w:rsid w:val="5EBD5B0D"/>
    <w:rsid w:val="5ED03A93"/>
    <w:rsid w:val="5ED864A3"/>
    <w:rsid w:val="5EE65A21"/>
    <w:rsid w:val="5F48187B"/>
    <w:rsid w:val="5FCE3068"/>
    <w:rsid w:val="5FF437B1"/>
    <w:rsid w:val="60006FD3"/>
    <w:rsid w:val="6082700E"/>
    <w:rsid w:val="608A7C71"/>
    <w:rsid w:val="610A6B25"/>
    <w:rsid w:val="61412A26"/>
    <w:rsid w:val="614C1D85"/>
    <w:rsid w:val="62D376AD"/>
    <w:rsid w:val="62EE0FF2"/>
    <w:rsid w:val="63247F09"/>
    <w:rsid w:val="633839B4"/>
    <w:rsid w:val="6361115D"/>
    <w:rsid w:val="654725D5"/>
    <w:rsid w:val="65D774B5"/>
    <w:rsid w:val="663A7A43"/>
    <w:rsid w:val="66EE2606"/>
    <w:rsid w:val="671D539B"/>
    <w:rsid w:val="67310E46"/>
    <w:rsid w:val="68363C50"/>
    <w:rsid w:val="686E699A"/>
    <w:rsid w:val="688F4079"/>
    <w:rsid w:val="68BC6E36"/>
    <w:rsid w:val="69013C3D"/>
    <w:rsid w:val="69270753"/>
    <w:rsid w:val="697414BE"/>
    <w:rsid w:val="69822DE8"/>
    <w:rsid w:val="698E432E"/>
    <w:rsid w:val="69935DE8"/>
    <w:rsid w:val="6A040A94"/>
    <w:rsid w:val="6AA95FB1"/>
    <w:rsid w:val="6ACD532A"/>
    <w:rsid w:val="6BDA5F51"/>
    <w:rsid w:val="6C00509B"/>
    <w:rsid w:val="6CCA7D73"/>
    <w:rsid w:val="6CDC3602"/>
    <w:rsid w:val="6CF546C4"/>
    <w:rsid w:val="6D344E80"/>
    <w:rsid w:val="6D4573FA"/>
    <w:rsid w:val="6D8D1A6E"/>
    <w:rsid w:val="6DE36C13"/>
    <w:rsid w:val="6E1C18B2"/>
    <w:rsid w:val="6E407BC1"/>
    <w:rsid w:val="6ED8429D"/>
    <w:rsid w:val="6F541B76"/>
    <w:rsid w:val="6F63000B"/>
    <w:rsid w:val="6F8D25A8"/>
    <w:rsid w:val="6FF670D1"/>
    <w:rsid w:val="701D465E"/>
    <w:rsid w:val="70BC3E77"/>
    <w:rsid w:val="70D63995"/>
    <w:rsid w:val="717604C9"/>
    <w:rsid w:val="71834994"/>
    <w:rsid w:val="71836F93"/>
    <w:rsid w:val="71A768D5"/>
    <w:rsid w:val="7218332F"/>
    <w:rsid w:val="72807126"/>
    <w:rsid w:val="73013DC3"/>
    <w:rsid w:val="741E2752"/>
    <w:rsid w:val="74640975"/>
    <w:rsid w:val="74E514C2"/>
    <w:rsid w:val="759C4277"/>
    <w:rsid w:val="75CB690A"/>
    <w:rsid w:val="76053BCA"/>
    <w:rsid w:val="76F05A66"/>
    <w:rsid w:val="777F79AC"/>
    <w:rsid w:val="783A0C53"/>
    <w:rsid w:val="78BE62B2"/>
    <w:rsid w:val="79752091"/>
    <w:rsid w:val="79AD7F63"/>
    <w:rsid w:val="79C8563A"/>
    <w:rsid w:val="7A293BFF"/>
    <w:rsid w:val="7A5275FA"/>
    <w:rsid w:val="7A5C3FD5"/>
    <w:rsid w:val="7B51165F"/>
    <w:rsid w:val="7BCC6F38"/>
    <w:rsid w:val="7BF60968"/>
    <w:rsid w:val="7C0E4047"/>
    <w:rsid w:val="7C7F4AF7"/>
    <w:rsid w:val="7D1F7C67"/>
    <w:rsid w:val="7D284642"/>
    <w:rsid w:val="7D425704"/>
    <w:rsid w:val="7D484FEB"/>
    <w:rsid w:val="7D6C6A57"/>
    <w:rsid w:val="7D992F7A"/>
    <w:rsid w:val="7D9F4904"/>
    <w:rsid w:val="7DCE6F97"/>
    <w:rsid w:val="7DF42489"/>
    <w:rsid w:val="7E3E236F"/>
    <w:rsid w:val="7E3F103E"/>
    <w:rsid w:val="7E795155"/>
    <w:rsid w:val="7EA87AA7"/>
    <w:rsid w:val="7EDE05F9"/>
    <w:rsid w:val="7EF24F07"/>
    <w:rsid w:val="7F1678BD"/>
    <w:rsid w:val="7F3D2627"/>
    <w:rsid w:val="7F7D2A23"/>
    <w:rsid w:val="7FCA19E0"/>
    <w:rsid w:val="7FCB5F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Body Text Indent"/>
    <w:basedOn w:val="1"/>
    <w:unhideWhenUsed/>
    <w:qFormat/>
    <w:uiPriority w:val="99"/>
    <w:pPr>
      <w:spacing w:line="0" w:lineRule="atLeast"/>
      <w:ind w:left="-125"/>
      <w:jc w:val="left"/>
    </w:pPr>
    <w:rPr>
      <w:sz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note text"/>
    <w:basedOn w:val="1"/>
    <w:qFormat/>
    <w:uiPriority w:val="0"/>
    <w:pPr>
      <w:snapToGrid w:val="0"/>
      <w:jc w:val="left"/>
    </w:pPr>
    <w:rPr>
      <w:rFonts w:ascii="Calibri" w:hAnsi="Calibri" w:eastAsia="宋体" w:cs="黑体"/>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2"/>
    <w:basedOn w:val="6"/>
    <w:unhideWhenUsed/>
    <w:qFormat/>
    <w:uiPriority w:val="99"/>
    <w:pPr>
      <w:spacing w:line="560" w:lineRule="exact"/>
      <w:ind w:firstLine="200" w:firstLineChars="200"/>
    </w:pPr>
    <w:rPr>
      <w:rFonts w:ascii="Times New Roman" w:hAnsi="Times New Roman" w:eastAsia="仿宋_GB2312"/>
      <w:szCs w:val="28"/>
    </w:rPr>
  </w:style>
  <w:style w:type="character" w:styleId="15">
    <w:name w:val="Strong"/>
    <w:basedOn w:val="14"/>
    <w:qFormat/>
    <w:uiPriority w:val="0"/>
    <w:rPr>
      <w:b/>
    </w:rPr>
  </w:style>
  <w:style w:type="character" w:styleId="16">
    <w:name w:val="footnote reference"/>
    <w:qFormat/>
    <w:uiPriority w:val="0"/>
    <w:rPr>
      <w:vertAlign w:val="superscript"/>
    </w:rPr>
  </w:style>
  <w:style w:type="paragraph" w:customStyle="1" w:styleId="17">
    <w:name w:val="Body Text 21"/>
    <w:basedOn w:val="1"/>
    <w:qFormat/>
    <w:uiPriority w:val="0"/>
    <w:pPr>
      <w:spacing w:after="120" w:afterLines="0" w:line="480" w:lineRule="auto"/>
    </w:pPr>
    <w:rPr>
      <w:rFonts w:ascii="Arial" w:hAnsi="Arial" w:cs="Times New Roman"/>
    </w:rPr>
  </w:style>
  <w:style w:type="paragraph" w:customStyle="1" w:styleId="18">
    <w:name w:val="Normal (Web)"/>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19">
    <w:name w:val="law-editor-text"/>
    <w:basedOn w:val="1"/>
    <w:qFormat/>
    <w:uiPriority w:val="0"/>
    <w:pPr>
      <w:ind w:firstLine="420"/>
    </w:pPr>
    <w:rPr>
      <w:rFonts w:hint="eastAsia" w:ascii="宋体" w:hAnsi="宋体" w:eastAsia="宋体" w:cs="Times New Roman"/>
      <w:kern w:val="0"/>
      <w:sz w:val="32"/>
      <w:szCs w:val="32"/>
    </w:rPr>
  </w:style>
  <w:style w:type="paragraph" w:customStyle="1" w:styleId="20">
    <w:name w:val="普通(网站)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
    <w:name w:val="_Style 13"/>
    <w:qFormat/>
    <w:uiPriority w:val="0"/>
    <w:pPr>
      <w:spacing w:before="120" w:after="120" w:line="288" w:lineRule="auto"/>
      <w:ind w:left="0"/>
      <w:jc w:val="left"/>
    </w:pPr>
    <w:rPr>
      <w:rFonts w:ascii="Arial" w:hAnsi="Arial" w:eastAsia="等线" w:cs="Arial"/>
      <w:sz w:val="22"/>
      <w:szCs w:val="22"/>
    </w:rPr>
  </w:style>
  <w:style w:type="paragraph" w:customStyle="1" w:styleId="22">
    <w:name w:val="正文 New New New New New New New New New New"/>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5340</Words>
  <Characters>5439</Characters>
  <Lines>0</Lines>
  <Paragraphs>0</Paragraphs>
  <TotalTime>0</TotalTime>
  <ScaleCrop>false</ScaleCrop>
  <LinksUpToDate>false</LinksUpToDate>
  <CharactersWithSpaces>5443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2025-08-25T06:53:00Z</dcterms:created>
  <dc:creator>Administrator</dc:creator>
  <cp:lastModifiedBy>平</cp:lastModifiedBy>
  <cp:lastPrinted>2025-12-11T08:18:00Z</cp:lastPrinted>
  <dcterms:modified xsi:type="dcterms:W3CDTF">2025-12-29T09:29:13Z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eyJoZGlkIjoiNDg1MWVjMDA0NGQ0OWE4ZjQzMTE3NjM3YzI2YTYwZmYiLCJ1c2VySWQiOiI3NjY4NTIzMTEifQ==</vt:lpwstr>
  </property>
  <property fmtid="{D5CDD505-2E9C-101B-9397-08002B2CF9AE}" pid="4" name="ICV">
    <vt:lpwstr>B7191B07AFFE493E9D4A75EAEAF97710_13</vt:lpwstr>
  </property>
</Properties>
</file>