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636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开平市交通运输局2020年度行政许可</w:t>
      </w:r>
    </w:p>
    <w:p w14:paraId="246D69F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实施和监督管理情况报告</w:t>
      </w:r>
    </w:p>
    <w:p w14:paraId="6E18A5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p>
    <w:p w14:paraId="60DB99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根据《广东省行政许可监督管理条例》要求，现将我单位</w:t>
      </w:r>
      <w:r>
        <w:rPr>
          <w:rFonts w:ascii="仿宋" w:hAnsi="仿宋" w:eastAsia="仿宋"/>
          <w:sz w:val="32"/>
          <w:szCs w:val="32"/>
        </w:rPr>
        <w:t>2020年度行政许可实施和监督管理情况报告如下：</w:t>
      </w:r>
    </w:p>
    <w:p w14:paraId="16CD4AF7">
      <w:pPr>
        <w:keepNext w:val="0"/>
        <w:keepLines w:val="0"/>
        <w:pageBreakBefore w:val="0"/>
        <w:widowControl w:val="0"/>
        <w:kinsoku/>
        <w:wordWrap/>
        <w:overflowPunct/>
        <w:topLinePunct w:val="0"/>
        <w:autoSpaceDE/>
        <w:autoSpaceDN/>
        <w:bidi w:val="0"/>
        <w:adjustRightInd/>
        <w:snapToGrid/>
        <w:spacing w:line="560" w:lineRule="exact"/>
        <w:ind w:left="640"/>
        <w:textAlignment w:val="auto"/>
        <w:rPr>
          <w:rFonts w:ascii="仿宋" w:hAnsi="仿宋" w:eastAsia="仿宋"/>
          <w:sz w:val="32"/>
          <w:szCs w:val="32"/>
        </w:rPr>
      </w:pPr>
      <w:r>
        <w:rPr>
          <w:rFonts w:hint="eastAsia" w:ascii="仿宋" w:hAnsi="仿宋" w:eastAsia="仿宋"/>
          <w:b/>
          <w:bCs/>
          <w:sz w:val="32"/>
          <w:szCs w:val="32"/>
        </w:rPr>
        <w:t>一、基本情况</w:t>
      </w:r>
    </w:p>
    <w:p w14:paraId="6E021F40">
      <w:pPr>
        <w:keepNext w:val="0"/>
        <w:keepLines w:val="0"/>
        <w:pageBreakBefore w:val="0"/>
        <w:widowControl w:val="0"/>
        <w:kinsoku/>
        <w:wordWrap/>
        <w:overflowPunct/>
        <w:topLinePunct w:val="0"/>
        <w:autoSpaceDE/>
        <w:autoSpaceDN/>
        <w:bidi w:val="0"/>
        <w:adjustRightInd/>
        <w:snapToGrid/>
        <w:spacing w:line="560" w:lineRule="exact"/>
        <w:ind w:left="640"/>
        <w:textAlignment w:val="auto"/>
        <w:rPr>
          <w:rFonts w:ascii="仿宋" w:hAnsi="仿宋" w:eastAsia="仿宋"/>
          <w:b/>
          <w:bCs/>
          <w:sz w:val="32"/>
          <w:szCs w:val="32"/>
        </w:rPr>
      </w:pPr>
      <w:r>
        <w:rPr>
          <w:rFonts w:hint="eastAsia" w:ascii="仿宋" w:hAnsi="仿宋" w:eastAsia="仿宋"/>
          <w:b/>
          <w:bCs/>
          <w:sz w:val="32"/>
          <w:szCs w:val="32"/>
        </w:rPr>
        <w:t>（一）现有许可事项及办理情况</w:t>
      </w:r>
    </w:p>
    <w:p w14:paraId="0A34C8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现有许可事项情况。截至2</w:t>
      </w:r>
      <w:r>
        <w:rPr>
          <w:rFonts w:ascii="仿宋" w:hAnsi="仿宋" w:eastAsia="仿宋"/>
          <w:sz w:val="32"/>
          <w:szCs w:val="32"/>
        </w:rPr>
        <w:t>020</w:t>
      </w:r>
      <w:r>
        <w:rPr>
          <w:rFonts w:hint="eastAsia" w:ascii="仿宋" w:hAnsi="仿宋" w:eastAsia="仿宋"/>
          <w:sz w:val="32"/>
          <w:szCs w:val="32"/>
        </w:rPr>
        <w:t>年1</w:t>
      </w:r>
      <w:r>
        <w:rPr>
          <w:rFonts w:ascii="仿宋" w:hAnsi="仿宋" w:eastAsia="仿宋"/>
          <w:sz w:val="32"/>
          <w:szCs w:val="32"/>
        </w:rPr>
        <w:t>2</w:t>
      </w:r>
      <w:r>
        <w:rPr>
          <w:rFonts w:hint="eastAsia" w:ascii="仿宋" w:hAnsi="仿宋" w:eastAsia="仿宋"/>
          <w:sz w:val="32"/>
          <w:szCs w:val="32"/>
        </w:rPr>
        <w:t>月3</w:t>
      </w:r>
      <w:r>
        <w:rPr>
          <w:rFonts w:ascii="仿宋" w:hAnsi="仿宋" w:eastAsia="仿宋"/>
          <w:sz w:val="32"/>
          <w:szCs w:val="32"/>
        </w:rPr>
        <w:t>1</w:t>
      </w:r>
      <w:r>
        <w:rPr>
          <w:rFonts w:hint="eastAsia" w:ascii="仿宋" w:hAnsi="仿宋" w:eastAsia="仿宋"/>
          <w:sz w:val="32"/>
          <w:szCs w:val="32"/>
        </w:rPr>
        <w:t>日，开平市交通运输局共有行政许可事项</w:t>
      </w:r>
      <w:r>
        <w:rPr>
          <w:rFonts w:ascii="仿宋" w:hAnsi="仿宋" w:eastAsia="仿宋"/>
          <w:sz w:val="32"/>
          <w:szCs w:val="32"/>
        </w:rPr>
        <w:t>74</w:t>
      </w:r>
      <w:r>
        <w:rPr>
          <w:rFonts w:hint="eastAsia" w:ascii="仿宋" w:hAnsi="仿宋" w:eastAsia="仿宋"/>
          <w:sz w:val="32"/>
          <w:szCs w:val="32"/>
        </w:rPr>
        <w:t>项，已全部纳入江门市行政许可标准化目录，均已进驻广东省政务服务网“开平市交通运输局”网上服务窗口并向社会发布事项指南。</w:t>
      </w:r>
    </w:p>
    <w:p w14:paraId="2E3230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w:t>
      </w:r>
      <w:r>
        <w:rPr>
          <w:rFonts w:hint="eastAsia" w:ascii="仿宋" w:hAnsi="仿宋" w:eastAsia="仿宋"/>
          <w:sz w:val="32"/>
          <w:szCs w:val="32"/>
        </w:rPr>
        <w:t>许可事项办理情况。截至2</w:t>
      </w:r>
      <w:r>
        <w:rPr>
          <w:rFonts w:ascii="仿宋" w:hAnsi="仿宋" w:eastAsia="仿宋"/>
          <w:sz w:val="32"/>
          <w:szCs w:val="32"/>
        </w:rPr>
        <w:t>020</w:t>
      </w:r>
      <w:r>
        <w:rPr>
          <w:rFonts w:hint="eastAsia" w:ascii="仿宋" w:hAnsi="仿宋" w:eastAsia="仿宋"/>
          <w:sz w:val="32"/>
          <w:szCs w:val="32"/>
        </w:rPr>
        <w:t>年1</w:t>
      </w:r>
      <w:r>
        <w:rPr>
          <w:rFonts w:ascii="仿宋" w:hAnsi="仿宋" w:eastAsia="仿宋"/>
          <w:sz w:val="32"/>
          <w:szCs w:val="32"/>
        </w:rPr>
        <w:t>2</w:t>
      </w:r>
      <w:r>
        <w:rPr>
          <w:rFonts w:hint="eastAsia" w:ascii="仿宋" w:hAnsi="仿宋" w:eastAsia="仿宋"/>
          <w:sz w:val="32"/>
          <w:szCs w:val="32"/>
        </w:rPr>
        <w:t>月3</w:t>
      </w:r>
      <w:r>
        <w:rPr>
          <w:rFonts w:ascii="仿宋" w:hAnsi="仿宋" w:eastAsia="仿宋"/>
          <w:sz w:val="32"/>
          <w:szCs w:val="32"/>
        </w:rPr>
        <w:t>1</w:t>
      </w:r>
      <w:r>
        <w:rPr>
          <w:rFonts w:hint="eastAsia" w:ascii="仿宋" w:hAnsi="仿宋" w:eastAsia="仿宋"/>
          <w:sz w:val="32"/>
          <w:szCs w:val="32"/>
        </w:rPr>
        <w:t>日，开平市交通运输局2</w:t>
      </w:r>
      <w:r>
        <w:rPr>
          <w:rFonts w:ascii="仿宋" w:hAnsi="仿宋" w:eastAsia="仿宋"/>
          <w:sz w:val="32"/>
          <w:szCs w:val="32"/>
        </w:rPr>
        <w:t>020</w:t>
      </w:r>
      <w:r>
        <w:rPr>
          <w:rFonts w:hint="eastAsia" w:ascii="仿宋" w:hAnsi="仿宋" w:eastAsia="仿宋"/>
          <w:sz w:val="32"/>
          <w:szCs w:val="32"/>
        </w:rPr>
        <w:t>年度受理行政许可事项数</w:t>
      </w:r>
      <w:r>
        <w:rPr>
          <w:rFonts w:ascii="仿宋" w:hAnsi="仿宋" w:eastAsia="仿宋"/>
          <w:sz w:val="32"/>
          <w:szCs w:val="32"/>
        </w:rPr>
        <w:t>1248</w:t>
      </w:r>
      <w:r>
        <w:rPr>
          <w:rFonts w:hint="eastAsia" w:ascii="仿宋" w:hAnsi="仿宋" w:eastAsia="仿宋"/>
          <w:sz w:val="32"/>
          <w:szCs w:val="32"/>
        </w:rPr>
        <w:t>宗，办结</w:t>
      </w:r>
      <w:r>
        <w:rPr>
          <w:rFonts w:ascii="仿宋" w:hAnsi="仿宋" w:eastAsia="仿宋"/>
          <w:sz w:val="32"/>
          <w:szCs w:val="32"/>
        </w:rPr>
        <w:t>1248</w:t>
      </w:r>
      <w:r>
        <w:rPr>
          <w:rFonts w:hint="eastAsia" w:ascii="仿宋" w:hAnsi="仿宋" w:eastAsia="仿宋"/>
          <w:sz w:val="32"/>
          <w:szCs w:val="32"/>
        </w:rPr>
        <w:t>宗，按时办结率和满意度达</w:t>
      </w:r>
      <w:r>
        <w:rPr>
          <w:rFonts w:ascii="仿宋" w:hAnsi="仿宋" w:eastAsia="仿宋"/>
          <w:sz w:val="32"/>
          <w:szCs w:val="32"/>
        </w:rPr>
        <w:t>100%</w:t>
      </w:r>
      <w:r>
        <w:rPr>
          <w:rFonts w:hint="eastAsia" w:ascii="仿宋" w:hAnsi="仿宋" w:eastAsia="仿宋"/>
          <w:sz w:val="32"/>
          <w:szCs w:val="32"/>
        </w:rPr>
        <w:t>，投诉为零。</w:t>
      </w:r>
    </w:p>
    <w:p w14:paraId="28E13912">
      <w:pPr>
        <w:keepNext w:val="0"/>
        <w:keepLines w:val="0"/>
        <w:pageBreakBefore w:val="0"/>
        <w:widowControl w:val="0"/>
        <w:kinsoku/>
        <w:wordWrap/>
        <w:overflowPunct/>
        <w:topLinePunct w:val="0"/>
        <w:autoSpaceDE/>
        <w:autoSpaceDN/>
        <w:bidi w:val="0"/>
        <w:adjustRightInd/>
        <w:snapToGrid/>
        <w:spacing w:line="560" w:lineRule="exact"/>
        <w:ind w:left="640"/>
        <w:textAlignment w:val="auto"/>
        <w:rPr>
          <w:rFonts w:ascii="仿宋" w:hAnsi="仿宋" w:eastAsia="仿宋"/>
          <w:b/>
          <w:bCs/>
          <w:sz w:val="32"/>
          <w:szCs w:val="32"/>
        </w:rPr>
      </w:pPr>
      <w:r>
        <w:rPr>
          <w:rFonts w:hint="eastAsia" w:ascii="仿宋" w:hAnsi="仿宋" w:eastAsia="仿宋"/>
          <w:b/>
          <w:bCs/>
          <w:sz w:val="32"/>
          <w:szCs w:val="32"/>
        </w:rPr>
        <w:t>（二）依法实施情况</w:t>
      </w:r>
    </w:p>
    <w:p w14:paraId="519A27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严格按照法律法规规定设定行政审批权限。2</w:t>
      </w:r>
      <w:r>
        <w:rPr>
          <w:rFonts w:ascii="仿宋" w:hAnsi="仿宋" w:eastAsia="仿宋"/>
          <w:sz w:val="32"/>
          <w:szCs w:val="32"/>
        </w:rPr>
        <w:t>020</w:t>
      </w:r>
      <w:r>
        <w:rPr>
          <w:rFonts w:hint="eastAsia" w:ascii="仿宋" w:hAnsi="仿宋" w:eastAsia="仿宋"/>
          <w:sz w:val="32"/>
          <w:szCs w:val="32"/>
        </w:rPr>
        <w:t>年，我局严格推进广东省政务服务网涉我局行政权力事项标准化、规范化、便民化建设。经梳理，我局所有行政许可事项设立均有法定依据，所有设立的行政许可事项均严格按照法律法规规定的审批权限、范围、程序、条件和办事材料制定办事指南，没有实施广东省政务服务网上《政务服务事项通用目录》之外的行政审批事项，不存在违法违纪设立审批事项、指定咨询机构变相审批、自行设置前提条件等行为；没有擅自增减行政许可审批环节、条件的许可事项的情况。以便利群众办事为宗旨，我局不断优化办事和审批流程。</w:t>
      </w:r>
    </w:p>
    <w:p w14:paraId="69BBE4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2.行政审批事项严格按照许可条件规范审查。我局在办</w:t>
      </w:r>
      <w:r>
        <w:rPr>
          <w:rFonts w:hint="eastAsia" w:ascii="仿宋" w:hAnsi="仿宋" w:eastAsia="仿宋"/>
          <w:sz w:val="32"/>
          <w:szCs w:val="32"/>
        </w:rPr>
        <w:t>理行政审批过程中，严格按照《行政许可法》、《广东省行政许可监督管理条例》《中华人民共和国公路法》、《中华人民共和国道路运输条例》、《出租汽车驾驶员从业资格管理规定》等法律法规及交通运输部、省交通运输厅有关的行业规定执行，依法依规按法定条件审批行政许可事项，并严格按照法定办结时间、承诺办结时间按时办结事项，办理过程中严格履行一次性告知责任制。</w:t>
      </w:r>
    </w:p>
    <w:p w14:paraId="096F01C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b/>
          <w:bCs/>
          <w:sz w:val="32"/>
          <w:szCs w:val="32"/>
        </w:rPr>
      </w:pPr>
      <w:r>
        <w:rPr>
          <w:rFonts w:hint="eastAsia" w:ascii="仿宋" w:hAnsi="仿宋" w:eastAsia="仿宋"/>
          <w:b/>
          <w:bCs/>
          <w:sz w:val="32"/>
          <w:szCs w:val="32"/>
        </w:rPr>
        <w:t>（三）公开公示情况</w:t>
      </w:r>
    </w:p>
    <w:p w14:paraId="42BCCD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.申请标准、办事指南</w:t>
      </w:r>
      <w:r>
        <w:rPr>
          <w:rFonts w:hint="eastAsia" w:ascii="仿宋" w:hAnsi="仿宋" w:eastAsia="仿宋"/>
          <w:sz w:val="32"/>
          <w:szCs w:val="32"/>
        </w:rPr>
        <w:t>、审批结果</w:t>
      </w:r>
      <w:r>
        <w:rPr>
          <w:rFonts w:ascii="仿宋" w:hAnsi="仿宋" w:eastAsia="仿宋"/>
          <w:sz w:val="32"/>
          <w:szCs w:val="32"/>
        </w:rPr>
        <w:t>公开。我局所有行政许可事项均</w:t>
      </w:r>
      <w:r>
        <w:rPr>
          <w:rFonts w:hint="eastAsia" w:ascii="仿宋" w:hAnsi="仿宋" w:eastAsia="仿宋"/>
          <w:sz w:val="32"/>
          <w:szCs w:val="32"/>
        </w:rPr>
        <w:t>在广东省政务服务事项系统中填录申请标准、办事指南，且按要求全部主动向社会公开并动态维护更新。</w:t>
      </w:r>
      <w:r>
        <w:rPr>
          <w:rFonts w:ascii="仿宋" w:hAnsi="仿宋" w:eastAsia="仿宋"/>
          <w:sz w:val="32"/>
          <w:szCs w:val="32"/>
        </w:rPr>
        <w:t xml:space="preserve"> </w:t>
      </w:r>
    </w:p>
    <w:p w14:paraId="186A5A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2.公开渠道。我局在广东省政务服务网“</w:t>
      </w:r>
      <w:r>
        <w:rPr>
          <w:rFonts w:hint="eastAsia" w:ascii="仿宋" w:hAnsi="仿宋" w:eastAsia="仿宋"/>
          <w:sz w:val="32"/>
          <w:szCs w:val="32"/>
        </w:rPr>
        <w:t>开平</w:t>
      </w:r>
      <w:r>
        <w:rPr>
          <w:rFonts w:ascii="仿宋" w:hAnsi="仿宋" w:eastAsia="仿宋"/>
          <w:sz w:val="32"/>
          <w:szCs w:val="32"/>
        </w:rPr>
        <w:t>市交通运</w:t>
      </w:r>
      <w:r>
        <w:rPr>
          <w:rFonts w:hint="eastAsia" w:ascii="仿宋" w:hAnsi="仿宋" w:eastAsia="仿宋"/>
          <w:sz w:val="32"/>
          <w:szCs w:val="32"/>
        </w:rPr>
        <w:t>输局”网上办事窗口公开公示我局行政许可事项实施清单、权责清单目录、办事指南、审批进度、结果等；在广东省行政执法信息平台公开公示我局行政许可审批结果、主体信息等。</w:t>
      </w:r>
    </w:p>
    <w:p w14:paraId="143C09C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b/>
          <w:bCs/>
          <w:sz w:val="32"/>
          <w:szCs w:val="32"/>
        </w:rPr>
      </w:pPr>
      <w:r>
        <w:rPr>
          <w:rFonts w:hint="eastAsia" w:ascii="仿宋" w:hAnsi="仿宋" w:eastAsia="仿宋"/>
          <w:b/>
          <w:bCs/>
          <w:sz w:val="32"/>
          <w:szCs w:val="32"/>
        </w:rPr>
        <w:t>（四）监督管理情况</w:t>
      </w:r>
    </w:p>
    <w:p w14:paraId="07D116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推进“双随机、一公开”。制定《开平市交通运输局</w:t>
      </w:r>
      <w:r>
        <w:rPr>
          <w:rFonts w:ascii="仿宋" w:hAnsi="仿宋" w:eastAsia="仿宋"/>
          <w:sz w:val="32"/>
          <w:szCs w:val="32"/>
        </w:rPr>
        <w:t xml:space="preserve"> 2020年“双随机</w:t>
      </w:r>
      <w:r>
        <w:rPr>
          <w:rFonts w:hint="eastAsia" w:ascii="仿宋" w:hAnsi="仿宋" w:eastAsia="仿宋"/>
          <w:sz w:val="32"/>
          <w:szCs w:val="32"/>
          <w:lang w:eastAsia="zh-CN"/>
        </w:rPr>
        <w:t>、</w:t>
      </w:r>
      <w:bookmarkStart w:id="0" w:name="_GoBack"/>
      <w:bookmarkEnd w:id="0"/>
      <w:r>
        <w:rPr>
          <w:rFonts w:ascii="仿宋" w:hAnsi="仿宋" w:eastAsia="仿宋"/>
          <w:sz w:val="32"/>
          <w:szCs w:val="32"/>
        </w:rPr>
        <w:t>一公开”监管年度抽查计划</w:t>
      </w:r>
      <w:r>
        <w:rPr>
          <w:rFonts w:hint="eastAsia" w:ascii="仿宋" w:hAnsi="仿宋" w:eastAsia="仿宋"/>
          <w:sz w:val="32"/>
          <w:szCs w:val="32"/>
        </w:rPr>
        <w:t>》，制定4项抽查计划，其中联合开平市公安局、开平市安监局开展联合抽查计划1项。截止1</w:t>
      </w:r>
      <w:r>
        <w:rPr>
          <w:rFonts w:ascii="仿宋" w:hAnsi="仿宋" w:eastAsia="仿宋"/>
          <w:sz w:val="32"/>
          <w:szCs w:val="32"/>
        </w:rPr>
        <w:t>1</w:t>
      </w:r>
      <w:r>
        <w:rPr>
          <w:rFonts w:hint="eastAsia" w:ascii="仿宋" w:hAnsi="仿宋" w:eastAsia="仿宋"/>
          <w:sz w:val="32"/>
          <w:szCs w:val="32"/>
        </w:rPr>
        <w:t>月1</w:t>
      </w:r>
      <w:r>
        <w:rPr>
          <w:rFonts w:ascii="仿宋" w:hAnsi="仿宋" w:eastAsia="仿宋"/>
          <w:sz w:val="32"/>
          <w:szCs w:val="32"/>
        </w:rPr>
        <w:t>0</w:t>
      </w:r>
      <w:r>
        <w:rPr>
          <w:rFonts w:hint="eastAsia" w:ascii="仿宋" w:hAnsi="仿宋" w:eastAsia="仿宋"/>
          <w:sz w:val="32"/>
          <w:szCs w:val="32"/>
        </w:rPr>
        <w:t>日，4项抽查计划已按时完成，共抽查企业抽查</w:t>
      </w:r>
      <w:r>
        <w:rPr>
          <w:rFonts w:ascii="仿宋" w:hAnsi="仿宋" w:eastAsia="仿宋"/>
          <w:sz w:val="32"/>
          <w:szCs w:val="32"/>
        </w:rPr>
        <w:t>15家企业，出动</w:t>
      </w:r>
      <w:r>
        <w:rPr>
          <w:rFonts w:hint="eastAsia" w:ascii="仿宋" w:hAnsi="仿宋" w:eastAsia="仿宋"/>
          <w:sz w:val="32"/>
          <w:szCs w:val="32"/>
        </w:rPr>
        <w:t>检查</w:t>
      </w:r>
      <w:r>
        <w:rPr>
          <w:rFonts w:ascii="仿宋" w:hAnsi="仿宋" w:eastAsia="仿宋"/>
          <w:sz w:val="32"/>
          <w:szCs w:val="32"/>
        </w:rPr>
        <w:t>人员30人</w:t>
      </w:r>
      <w:r>
        <w:rPr>
          <w:rFonts w:hint="eastAsia" w:ascii="仿宋" w:hAnsi="仿宋" w:eastAsia="仿宋"/>
          <w:sz w:val="32"/>
          <w:szCs w:val="32"/>
        </w:rPr>
        <w:t>。检查过程中未发现问题，检查结果均已公示。</w:t>
      </w:r>
    </w:p>
    <w:p w14:paraId="794244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w:t>
      </w:r>
      <w:r>
        <w:rPr>
          <w:rFonts w:hint="eastAsia" w:ascii="仿宋" w:hAnsi="仿宋" w:eastAsia="仿宋"/>
          <w:sz w:val="32"/>
          <w:szCs w:val="32"/>
        </w:rPr>
        <w:t>建立健全执法机制。</w:t>
      </w:r>
      <w:r>
        <w:rPr>
          <w:rFonts w:ascii="仿宋" w:hAnsi="仿宋" w:eastAsia="仿宋"/>
          <w:sz w:val="32"/>
          <w:szCs w:val="32"/>
        </w:rPr>
        <w:t>印发《</w:t>
      </w:r>
      <w:r>
        <w:rPr>
          <w:rFonts w:hint="eastAsia" w:ascii="仿宋" w:hAnsi="仿宋" w:eastAsia="仿宋"/>
          <w:sz w:val="32"/>
          <w:szCs w:val="32"/>
        </w:rPr>
        <w:t>开平</w:t>
      </w:r>
      <w:r>
        <w:rPr>
          <w:rFonts w:ascii="仿宋" w:hAnsi="仿宋" w:eastAsia="仿宋"/>
          <w:sz w:val="32"/>
          <w:szCs w:val="32"/>
        </w:rPr>
        <w:t>市交通运输局行政执 法公示工作制度》和《</w:t>
      </w:r>
      <w:r>
        <w:rPr>
          <w:rFonts w:hint="eastAsia" w:ascii="仿宋" w:hAnsi="仿宋" w:eastAsia="仿宋"/>
          <w:sz w:val="32"/>
          <w:szCs w:val="32"/>
        </w:rPr>
        <w:t>开平</w:t>
      </w:r>
      <w:r>
        <w:rPr>
          <w:rFonts w:ascii="仿宋" w:hAnsi="仿宋" w:eastAsia="仿宋"/>
          <w:sz w:val="32"/>
          <w:szCs w:val="32"/>
        </w:rPr>
        <w:t>市交通运输局行政执法全过程记录工作制度》，规范我局交通运输行政执法公示和全过程记 录工作；印发《</w:t>
      </w:r>
      <w:r>
        <w:rPr>
          <w:rFonts w:hint="eastAsia" w:ascii="仿宋" w:hAnsi="仿宋" w:eastAsia="仿宋"/>
          <w:sz w:val="32"/>
          <w:szCs w:val="32"/>
        </w:rPr>
        <w:t>开平</w:t>
      </w:r>
      <w:r>
        <w:rPr>
          <w:rFonts w:ascii="仿宋" w:hAnsi="仿宋" w:eastAsia="仿宋"/>
          <w:sz w:val="32"/>
          <w:szCs w:val="32"/>
        </w:rPr>
        <w:t>市交通运输局重大行政执法决定法制审核工作制度》，推进严格规范公正文明执法。</w:t>
      </w:r>
    </w:p>
    <w:p w14:paraId="2D6CFA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加强内部的管理。我局在行政许可申请审批后告知相关业务科室同步开展日常监督管理；对许可事项实施双随机监督检查，进行监督检查或行政处罚后及时录入互联网</w:t>
      </w:r>
      <w:r>
        <w:rPr>
          <w:rFonts w:ascii="仿宋" w:hAnsi="仿宋" w:eastAsia="仿宋"/>
          <w:sz w:val="32"/>
          <w:szCs w:val="32"/>
        </w:rPr>
        <w:t>+监管系统，并对存在的问题及时跟踪，双随机检查结果及时公示公开。</w:t>
      </w:r>
    </w:p>
    <w:p w14:paraId="656EFA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监督管理形式。我局在各办事窗口和相关的办公场所均按要求公开办理事项的提交资料、办事流程、审批事项和收费标准、申请表格、咨询投诉方式等，并全部同步在广东政务服务网上公开，接受群众的监督。</w:t>
      </w:r>
    </w:p>
    <w:p w14:paraId="32CB38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监督检查情况。我局按规定开展有关监管工作，通过检查行政许可案卷，建立行政许可备案制度，对行政许可事项进行监督检查，未发现违反规定实施行政许可情况。</w:t>
      </w:r>
    </w:p>
    <w:p w14:paraId="2E3051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b/>
          <w:bCs/>
          <w:sz w:val="32"/>
          <w:szCs w:val="32"/>
        </w:rPr>
      </w:pPr>
      <w:r>
        <w:rPr>
          <w:rFonts w:hint="eastAsia" w:ascii="仿宋" w:hAnsi="仿宋" w:eastAsia="仿宋"/>
          <w:b/>
          <w:bCs/>
          <w:sz w:val="32"/>
          <w:szCs w:val="32"/>
        </w:rPr>
        <w:t>（五）实施效果情况</w:t>
      </w:r>
    </w:p>
    <w:p w14:paraId="587324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按时办结率达1</w:t>
      </w:r>
      <w:r>
        <w:rPr>
          <w:rFonts w:ascii="仿宋" w:hAnsi="仿宋" w:eastAsia="仿宋"/>
          <w:sz w:val="32"/>
          <w:szCs w:val="32"/>
        </w:rPr>
        <w:t>00%</w:t>
      </w:r>
      <w:r>
        <w:rPr>
          <w:rFonts w:hint="eastAsia" w:ascii="仿宋" w:hAnsi="仿宋" w:eastAsia="仿宋"/>
          <w:sz w:val="32"/>
          <w:szCs w:val="32"/>
        </w:rPr>
        <w:t>。2</w:t>
      </w:r>
      <w:r>
        <w:rPr>
          <w:rFonts w:ascii="仿宋" w:hAnsi="仿宋" w:eastAsia="仿宋"/>
          <w:sz w:val="32"/>
          <w:szCs w:val="32"/>
        </w:rPr>
        <w:t>020</w:t>
      </w:r>
      <w:r>
        <w:rPr>
          <w:rFonts w:hint="eastAsia" w:ascii="仿宋" w:hAnsi="仿宋" w:eastAsia="仿宋"/>
          <w:sz w:val="32"/>
          <w:szCs w:val="32"/>
        </w:rPr>
        <w:t>年全年</w:t>
      </w:r>
      <w:r>
        <w:rPr>
          <w:rFonts w:ascii="仿宋" w:hAnsi="仿宋" w:eastAsia="仿宋"/>
          <w:sz w:val="32"/>
          <w:szCs w:val="32"/>
        </w:rPr>
        <w:t>74</w:t>
      </w:r>
      <w:r>
        <w:rPr>
          <w:rFonts w:hint="eastAsia" w:ascii="仿宋" w:hAnsi="仿宋" w:eastAsia="仿宋"/>
          <w:sz w:val="32"/>
          <w:szCs w:val="32"/>
        </w:rPr>
        <w:t>项行政许可事项受理业务</w:t>
      </w:r>
      <w:r>
        <w:rPr>
          <w:rFonts w:ascii="仿宋" w:hAnsi="仿宋" w:eastAsia="仿宋"/>
          <w:sz w:val="32"/>
          <w:szCs w:val="32"/>
        </w:rPr>
        <w:t>1248</w:t>
      </w:r>
      <w:r>
        <w:rPr>
          <w:rFonts w:hint="eastAsia" w:ascii="仿宋" w:hAnsi="仿宋" w:eastAsia="仿宋"/>
          <w:sz w:val="32"/>
          <w:szCs w:val="32"/>
        </w:rPr>
        <w:t>宗，共办结业务</w:t>
      </w:r>
      <w:r>
        <w:rPr>
          <w:rFonts w:ascii="仿宋" w:hAnsi="仿宋" w:eastAsia="仿宋"/>
          <w:sz w:val="32"/>
          <w:szCs w:val="32"/>
        </w:rPr>
        <w:t>1248</w:t>
      </w:r>
      <w:r>
        <w:rPr>
          <w:rFonts w:hint="eastAsia" w:ascii="仿宋" w:hAnsi="仿宋" w:eastAsia="仿宋"/>
          <w:sz w:val="32"/>
          <w:szCs w:val="32"/>
        </w:rPr>
        <w:t>宗，按时办结率达1</w:t>
      </w:r>
      <w:r>
        <w:rPr>
          <w:rFonts w:ascii="仿宋" w:hAnsi="仿宋" w:eastAsia="仿宋"/>
          <w:sz w:val="32"/>
          <w:szCs w:val="32"/>
        </w:rPr>
        <w:t>00%</w:t>
      </w:r>
      <w:r>
        <w:rPr>
          <w:rFonts w:hint="eastAsia" w:ascii="仿宋" w:hAnsi="仿宋" w:eastAsia="仿宋"/>
          <w:sz w:val="32"/>
          <w:szCs w:val="32"/>
        </w:rPr>
        <w:t>。</w:t>
      </w:r>
    </w:p>
    <w:p w14:paraId="3833BE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w:t>
      </w:r>
      <w:r>
        <w:rPr>
          <w:rFonts w:hint="eastAsia" w:ascii="仿宋" w:hAnsi="仿宋" w:eastAsia="仿宋"/>
          <w:sz w:val="32"/>
          <w:szCs w:val="32"/>
        </w:rPr>
        <w:t>优化审批流程和简化审批程序，便利群众办事，行政许可相对人认可度和满意度高。通过优化和规范审批流程，提高审批效率，我局年度内未接到行政许可相对人投诉举报，未收到行政许可相对人不满意的评价，行政许可相对人认可度和满意度高。</w:t>
      </w:r>
    </w:p>
    <w:p w14:paraId="4C4C51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b/>
          <w:bCs/>
          <w:sz w:val="32"/>
          <w:szCs w:val="32"/>
        </w:rPr>
      </w:pPr>
      <w:r>
        <w:rPr>
          <w:rFonts w:hint="eastAsia" w:ascii="仿宋" w:hAnsi="仿宋" w:eastAsia="仿宋"/>
          <w:b/>
          <w:bCs/>
          <w:sz w:val="32"/>
          <w:szCs w:val="32"/>
        </w:rPr>
        <w:t>二、存在问题和困难</w:t>
      </w:r>
    </w:p>
    <w:p w14:paraId="7CF19B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行政执法数据需多平台录入，数据资源不互通。目前，由于系统平台数据未完成对接，导致行政许可数据需多平台录入。例如：行政许可事项数据需在业务审批系统、江门市政务服务一体化平台以及“双公示”平台、“广东省行政执法平台”录入，数据重复录入导致业务人员工作量大增。</w:t>
      </w:r>
    </w:p>
    <w:p w14:paraId="4A4F48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sz w:val="32"/>
          <w:szCs w:val="32"/>
        </w:rPr>
      </w:pPr>
      <w:r>
        <w:rPr>
          <w:rFonts w:hint="eastAsia" w:ascii="仿宋" w:hAnsi="仿宋" w:eastAsia="仿宋"/>
          <w:b/>
          <w:bCs/>
          <w:sz w:val="32"/>
          <w:szCs w:val="32"/>
        </w:rPr>
        <w:t>三、下一步工作措施及有关建议</w:t>
      </w:r>
    </w:p>
    <w:p w14:paraId="1929677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sz w:val="32"/>
          <w:szCs w:val="32"/>
        </w:rPr>
      </w:pPr>
      <w:r>
        <w:rPr>
          <w:rFonts w:hint="eastAsia" w:ascii="仿宋" w:hAnsi="仿宋" w:eastAsia="仿宋"/>
          <w:b/>
          <w:bCs/>
          <w:sz w:val="32"/>
          <w:szCs w:val="32"/>
        </w:rPr>
        <w:t>（一）推进数据共享和平台对接工作。</w:t>
      </w:r>
      <w:r>
        <w:rPr>
          <w:rFonts w:hint="eastAsia" w:ascii="仿宋" w:hAnsi="仿宋" w:eastAsia="仿宋"/>
          <w:sz w:val="32"/>
          <w:szCs w:val="32"/>
        </w:rPr>
        <w:t>建议将各类系统平台的数据进行整合，做好数据对接，减少各类系统平台数据的人工录入量。</w:t>
      </w:r>
    </w:p>
    <w:p w14:paraId="6F6BC9A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sz w:val="32"/>
          <w:szCs w:val="32"/>
        </w:rPr>
      </w:pPr>
      <w:r>
        <w:rPr>
          <w:rFonts w:hint="eastAsia" w:ascii="仿宋" w:hAnsi="仿宋" w:eastAsia="仿宋"/>
          <w:b/>
          <w:bCs/>
          <w:sz w:val="32"/>
          <w:szCs w:val="32"/>
        </w:rPr>
        <w:t>（二）加强对政务服务工作人员的培训。</w:t>
      </w:r>
      <w:r>
        <w:rPr>
          <w:rFonts w:hint="eastAsia" w:ascii="仿宋" w:hAnsi="仿宋" w:eastAsia="仿宋"/>
          <w:sz w:val="32"/>
          <w:szCs w:val="32"/>
        </w:rPr>
        <w:t>针对“省互联网+监管”系统使用，推广电子证照应用等专项工作，开展专题培训，提升工作人员业务水平。</w:t>
      </w:r>
    </w:p>
    <w:p w14:paraId="4F2BEF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p>
    <w:p w14:paraId="3D933F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p>
    <w:p w14:paraId="13495B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p>
    <w:p w14:paraId="439DED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 xml:space="preserve">开平市交通运输局 </w:t>
      </w:r>
      <w:r>
        <w:rPr>
          <w:rFonts w:ascii="仿宋" w:hAnsi="仿宋" w:eastAsia="仿宋"/>
          <w:sz w:val="32"/>
          <w:szCs w:val="32"/>
        </w:rPr>
        <w:t xml:space="preserve"> </w:t>
      </w:r>
    </w:p>
    <w:p w14:paraId="72105B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2</w:t>
      </w:r>
      <w:r>
        <w:rPr>
          <w:rFonts w:ascii="仿宋" w:hAnsi="仿宋" w:eastAsia="仿宋"/>
          <w:sz w:val="32"/>
          <w:szCs w:val="32"/>
        </w:rPr>
        <w:t>021</w:t>
      </w:r>
      <w:r>
        <w:rPr>
          <w:rFonts w:hint="eastAsia" w:ascii="仿宋" w:hAnsi="仿宋" w:eastAsia="仿宋"/>
          <w:sz w:val="32"/>
          <w:szCs w:val="32"/>
        </w:rPr>
        <w:t>年3月3</w:t>
      </w:r>
      <w:r>
        <w:rPr>
          <w:rFonts w:ascii="仿宋" w:hAnsi="仿宋" w:eastAsia="仿宋"/>
          <w:sz w:val="32"/>
          <w:szCs w:val="32"/>
        </w:rPr>
        <w:t>1</w:t>
      </w:r>
      <w:r>
        <w:rPr>
          <w:rFonts w:hint="eastAsia" w:ascii="仿宋" w:hAnsi="仿宋" w:eastAsia="仿宋"/>
          <w:sz w:val="32"/>
          <w:szCs w:val="32"/>
        </w:rPr>
        <w:t xml:space="preserve">日 </w:t>
      </w:r>
      <w:r>
        <w:rPr>
          <w:rFonts w:ascii="仿宋" w:hAnsi="仿宋" w:eastAsia="仿宋"/>
          <w:sz w:val="32"/>
          <w:szCs w:val="32"/>
        </w:rPr>
        <w:t xml:space="preserve"> </w:t>
      </w:r>
    </w:p>
    <w:sectPr>
      <w:pgSz w:w="11906" w:h="16838"/>
      <w:pgMar w:top="2154"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31B"/>
    <w:rsid w:val="00081677"/>
    <w:rsid w:val="002D5727"/>
    <w:rsid w:val="0031506B"/>
    <w:rsid w:val="0036531B"/>
    <w:rsid w:val="003A1E59"/>
    <w:rsid w:val="0043070E"/>
    <w:rsid w:val="004B049A"/>
    <w:rsid w:val="004B3D4A"/>
    <w:rsid w:val="0051731B"/>
    <w:rsid w:val="00521072"/>
    <w:rsid w:val="00596AC0"/>
    <w:rsid w:val="005F5A21"/>
    <w:rsid w:val="00625CC6"/>
    <w:rsid w:val="006E0CE8"/>
    <w:rsid w:val="007D24B9"/>
    <w:rsid w:val="00826AE6"/>
    <w:rsid w:val="009B163A"/>
    <w:rsid w:val="00A8799B"/>
    <w:rsid w:val="00B046AC"/>
    <w:rsid w:val="00CF781E"/>
    <w:rsid w:val="00DC4FF6"/>
    <w:rsid w:val="00DD01A1"/>
    <w:rsid w:val="00DF7A29"/>
    <w:rsid w:val="00E20069"/>
    <w:rsid w:val="00E50F81"/>
    <w:rsid w:val="00ED3B50"/>
    <w:rsid w:val="574E1762"/>
    <w:rsid w:val="66AA5A9C"/>
    <w:rsid w:val="66E65B35"/>
    <w:rsid w:val="7EA06B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字符"/>
    <w:basedOn w:val="6"/>
    <w:link w:val="4"/>
    <w:uiPriority w:val="99"/>
    <w:rPr>
      <w:sz w:val="18"/>
      <w:szCs w:val="18"/>
    </w:rPr>
  </w:style>
  <w:style w:type="character" w:customStyle="1" w:styleId="9">
    <w:name w:val="页脚 字符"/>
    <w:basedOn w:val="6"/>
    <w:link w:val="3"/>
    <w:uiPriority w:val="99"/>
    <w:rPr>
      <w:sz w:val="18"/>
      <w:szCs w:val="18"/>
    </w:rPr>
  </w:style>
  <w:style w:type="character" w:customStyle="1" w:styleId="10">
    <w:name w:val="批注框文本 字符"/>
    <w:basedOn w:val="6"/>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1893</Words>
  <Characters>1965</Characters>
  <Lines>14</Lines>
  <Paragraphs>4</Paragraphs>
  <TotalTime>239</TotalTime>
  <ScaleCrop>false</ScaleCrop>
  <LinksUpToDate>false</LinksUpToDate>
  <CharactersWithSpaces>2017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2021-04-01T01:11:00Z</dcterms:created>
  <dc:creator>邹文杰</dc:creator>
  <cp:lastModifiedBy>草莓优格</cp:lastModifiedBy>
  <cp:lastPrinted>2021-04-02T08:01:00Z</cp:lastPrinted>
  <dcterms:modified xsi:type="dcterms:W3CDTF">2024-12-19T07:00:59Z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77470433D45F404FBDE6DB588E8DD68C</vt:lpwstr>
  </property>
</Properties>
</file>