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附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eastAsia="zh-CN"/>
        </w:rPr>
        <w:t>件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2</w:t>
      </w:r>
    </w:p>
    <w:tbl>
      <w:tblPr>
        <w:tblStyle w:val="3"/>
        <w:tblW w:w="10332" w:type="dxa"/>
        <w:tblInd w:w="-432" w:type="dxa"/>
        <w:tblBorders>
          <w:top w:val="none" w:color="auto" w:sz="0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1080"/>
        <w:gridCol w:w="1440"/>
        <w:gridCol w:w="1620"/>
        <w:gridCol w:w="539"/>
        <w:gridCol w:w="3600"/>
        <w:gridCol w:w="1513"/>
      </w:tblGrid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0332" w:type="dxa"/>
            <w:gridSpan w:val="7"/>
            <w:tcBorders>
              <w:left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36"/>
                <w:szCs w:val="36"/>
                <w:highlight w:val="none"/>
              </w:rPr>
              <w:t>202</w:t>
            </w:r>
            <w:r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36"/>
                <w:szCs w:val="36"/>
                <w:highlight w:val="none"/>
                <w:lang w:val="en-US" w:eastAsia="zh-CN"/>
              </w:rPr>
              <w:t>4</w:t>
            </w:r>
            <w:r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36"/>
                <w:szCs w:val="36"/>
                <w:highlight w:val="none"/>
              </w:rPr>
              <w:t>年</w:t>
            </w:r>
            <w:r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36"/>
                <w:szCs w:val="36"/>
                <w:highlight w:val="none"/>
                <w:lang w:eastAsia="zh-CN"/>
              </w:rPr>
              <w:t>开平</w:t>
            </w:r>
            <w:r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36"/>
                <w:szCs w:val="36"/>
                <w:highlight w:val="none"/>
              </w:rPr>
              <w:t>市高素质农民培育项目培训机构遴选评</w:t>
            </w:r>
            <w:r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36"/>
                <w:szCs w:val="36"/>
                <w:highlight w:val="none"/>
                <w:lang w:eastAsia="zh-CN"/>
              </w:rPr>
              <w:t>审</w:t>
            </w:r>
            <w:r>
              <w:rPr>
                <w:rFonts w:hint="eastAsia" w:ascii="黑体" w:hAnsi="黑体" w:eastAsia="黑体" w:cs="黑体"/>
                <w:b w:val="0"/>
                <w:bCs/>
                <w:color w:val="auto"/>
                <w:kern w:val="0"/>
                <w:sz w:val="36"/>
                <w:szCs w:val="36"/>
                <w:highlight w:val="none"/>
              </w:rPr>
              <w:t>表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620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240" w:lineRule="exact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项目申报单位</w:t>
            </w:r>
          </w:p>
        </w:tc>
        <w:tc>
          <w:tcPr>
            <w:tcW w:w="8712" w:type="dxa"/>
            <w:gridSpan w:val="5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620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719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▲未被列入广东省农业农村厅公布的培训机构目录</w:t>
            </w:r>
          </w:p>
        </w:tc>
        <w:tc>
          <w:tcPr>
            <w:tcW w:w="1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是   否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62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719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▲最近三年实施的培训项目存在未通过验收</w:t>
            </w:r>
          </w:p>
        </w:tc>
        <w:tc>
          <w:tcPr>
            <w:tcW w:w="1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是   否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62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719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▲提供虚假证明或佐证材料造假</w:t>
            </w:r>
          </w:p>
        </w:tc>
        <w:tc>
          <w:tcPr>
            <w:tcW w:w="1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是   否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62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719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▲申报单位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不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具有独立法人资格，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由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两个或两个以上机构合作申报</w:t>
            </w:r>
          </w:p>
        </w:tc>
        <w:tc>
          <w:tcPr>
            <w:tcW w:w="1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是   否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5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评审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项目</w:t>
            </w:r>
          </w:p>
        </w:tc>
        <w:tc>
          <w:tcPr>
            <w:tcW w:w="719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项目评分参考内容</w:t>
            </w:r>
          </w:p>
        </w:tc>
        <w:tc>
          <w:tcPr>
            <w:tcW w:w="1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对应页码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54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108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培训机构资质条件</w:t>
            </w:r>
          </w:p>
        </w:tc>
        <w:tc>
          <w:tcPr>
            <w:tcW w:w="719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获得国家级新型职业农民培育示范基地(10分），获得省级示范基地的培训机构(5分)，其他0分</w:t>
            </w:r>
          </w:p>
        </w:tc>
        <w:tc>
          <w:tcPr>
            <w:tcW w:w="151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54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719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培训机构无不良行为记录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。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通过国家企业信用信息公示系统查询后截图证明，并加盖公章，得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分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机构承诺书能说明问题的，得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分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。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没有的不得分（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分）</w:t>
            </w:r>
          </w:p>
        </w:tc>
        <w:tc>
          <w:tcPr>
            <w:tcW w:w="151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4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2</w:t>
            </w:r>
          </w:p>
        </w:tc>
        <w:tc>
          <w:tcPr>
            <w:tcW w:w="108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培训机构的工作基础</w:t>
            </w:r>
          </w:p>
        </w:tc>
        <w:tc>
          <w:tcPr>
            <w:tcW w:w="719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最近三年培训学员满意度。满意度≥95%，得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分；90%≤满意度&lt;95%，得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分；85%≤满意度&lt;90%，得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分。满意度低于85%不得分。</w:t>
            </w:r>
          </w:p>
        </w:tc>
        <w:tc>
          <w:tcPr>
            <w:tcW w:w="151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54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719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有集中教学场所及配套设施设备(提供照片及清单）（3分）</w:t>
            </w:r>
          </w:p>
        </w:tc>
        <w:tc>
          <w:tcPr>
            <w:tcW w:w="151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4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719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有实习实训场所或合作实训基地（提供场所证明）（3分）</w:t>
            </w:r>
          </w:p>
        </w:tc>
        <w:tc>
          <w:tcPr>
            <w:tcW w:w="151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54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719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拟投入本项目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专职教学管理人员和专兼职教师队伍（提供人员名单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和培训导师情况介绍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）（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分）</w:t>
            </w:r>
          </w:p>
        </w:tc>
        <w:tc>
          <w:tcPr>
            <w:tcW w:w="151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54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719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有培训目标所要求的其他软硬件条件（提供照片等佐证材料）（3分）</w:t>
            </w:r>
          </w:p>
        </w:tc>
        <w:tc>
          <w:tcPr>
            <w:tcW w:w="151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4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3</w:t>
            </w:r>
          </w:p>
        </w:tc>
        <w:tc>
          <w:tcPr>
            <w:tcW w:w="108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培训机构项目实施条件</w:t>
            </w:r>
          </w:p>
        </w:tc>
        <w:tc>
          <w:tcPr>
            <w:tcW w:w="144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根据《202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开平市高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素质农民培育实施方案》的要求制定培训方案（30分，不符合要求的项目不得分）</w:t>
            </w:r>
          </w:p>
        </w:tc>
        <w:tc>
          <w:tcPr>
            <w:tcW w:w="575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高素质农民培育教师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是否符合《培育机构有关要求》中关于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师资类型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和具备相应能力的要求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。（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分）</w:t>
            </w:r>
          </w:p>
        </w:tc>
        <w:tc>
          <w:tcPr>
            <w:tcW w:w="1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54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44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575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围绕粮油稳产保供任务开设的班次和培育人数不低于40%（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分）</w:t>
            </w:r>
          </w:p>
        </w:tc>
        <w:tc>
          <w:tcPr>
            <w:tcW w:w="1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</w:trPr>
        <w:tc>
          <w:tcPr>
            <w:tcW w:w="54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44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575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培育不少于2个行政村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，拟任培训导师是否熟悉综合素质素养课程（包括：春耕春管、防灾减灾、普及中华优秀传统美德、农村移风易俗、农耕文化传承保护、乡村优秀文化、乡村治理积分制等）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分）</w:t>
            </w:r>
          </w:p>
        </w:tc>
        <w:tc>
          <w:tcPr>
            <w:tcW w:w="1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</w:trPr>
        <w:tc>
          <w:tcPr>
            <w:tcW w:w="54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44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575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培训课程是否符合《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2024 年开平市高素质农民培育任务清单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》有关要求，培训学时是否符合《培育机构有关要求》中关于培育学时有关规定。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分）</w:t>
            </w:r>
          </w:p>
        </w:tc>
        <w:tc>
          <w:tcPr>
            <w:tcW w:w="1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54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44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575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培训机构需购买正式出版的教材，防止盗版教材或自编教材乱报价等现象。发放4本或4本以上教材资料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，并向项目主管单位提供1份授课老师精品课程DVD光盘资料和完整的培训资料电子档案。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（3分）</w:t>
            </w:r>
          </w:p>
        </w:tc>
        <w:tc>
          <w:tcPr>
            <w:tcW w:w="1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</w:trPr>
        <w:tc>
          <w:tcPr>
            <w:tcW w:w="54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44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575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组织学员到2个以上涉农高校、国家（省、市）现代农业产业园、生态农业产业园、现代农业科技示范展示基地或省级认定的高素质农民培育示范基地（以上统称实训学习基地）进行实训、参观、交流和学习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聘请实训学习基地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专业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人员（乡土专家）授课（3分）</w:t>
            </w:r>
          </w:p>
        </w:tc>
        <w:tc>
          <w:tcPr>
            <w:tcW w:w="1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54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44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575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组织学员利用全国农业科教云平台、“云上智农”APP或广东精农网络培训学院开展线上学习（3分）</w:t>
            </w:r>
          </w:p>
        </w:tc>
        <w:tc>
          <w:tcPr>
            <w:tcW w:w="1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</w:trPr>
        <w:tc>
          <w:tcPr>
            <w:tcW w:w="54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44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575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组织学员到省（市）电商产业园、省农村实用人才（数字化类）培训基地、农村电商基层示范站或县（区）电商基地参观学习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聘请企业高管授课（3分）</w:t>
            </w:r>
          </w:p>
        </w:tc>
        <w:tc>
          <w:tcPr>
            <w:tcW w:w="1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54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108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719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申报单位承诺不得将项目分包、转包。如存在将培训项目分包、转包，取消培训任务并追缴项目资金（提供承诺函）（3分）</w:t>
            </w:r>
          </w:p>
        </w:tc>
        <w:tc>
          <w:tcPr>
            <w:tcW w:w="1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54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</w:pPr>
          </w:p>
        </w:tc>
        <w:tc>
          <w:tcPr>
            <w:tcW w:w="108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</w:pPr>
          </w:p>
        </w:tc>
        <w:tc>
          <w:tcPr>
            <w:tcW w:w="719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每一期培训班要在中央或省（市）级主要媒体刊播至少一篇综合性报道。（提供承诺函）（3分）</w:t>
            </w:r>
          </w:p>
        </w:tc>
        <w:tc>
          <w:tcPr>
            <w:tcW w:w="1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5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4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培训机构对项目实施可行性</w:t>
            </w:r>
          </w:p>
        </w:tc>
        <w:tc>
          <w:tcPr>
            <w:tcW w:w="719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配备有专职的信息员负责信息管理平台的使用和管理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，制定培训全过程的组织和安全保障方案，措施得力。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（5分）</w:t>
            </w:r>
          </w:p>
        </w:tc>
        <w:tc>
          <w:tcPr>
            <w:tcW w:w="1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5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5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资金预算和使用合理性</w:t>
            </w:r>
          </w:p>
        </w:tc>
        <w:tc>
          <w:tcPr>
            <w:tcW w:w="719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申报单位须有健全账务部门和财务管理制度；资金用途符合《202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江门市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高素质农民培育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工作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实施方案》的资金规定范围，资金预算细化、合理；遵守培育项目及相关的资金管理规定。</w:t>
            </w:r>
          </w:p>
        </w:tc>
        <w:tc>
          <w:tcPr>
            <w:tcW w:w="1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4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6</w:t>
            </w:r>
          </w:p>
        </w:tc>
        <w:tc>
          <w:tcPr>
            <w:tcW w:w="108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示范带动作用与延伸服务</w:t>
            </w:r>
          </w:p>
        </w:tc>
        <w:tc>
          <w:tcPr>
            <w:tcW w:w="3599" w:type="dxa"/>
            <w:gridSpan w:val="3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能够加强政策和先进典型宣传，搭建交流平台，大力宣传成功案例和高素质农民典型等培育成果，营造关心支持培育新型职业农民的良好氛围，壮大新型职业农民队伍。未能提供培训班或学员成功案例的报道，不得分。</w:t>
            </w:r>
          </w:p>
        </w:tc>
        <w:tc>
          <w:tcPr>
            <w:tcW w:w="36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2023年度在省级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及以上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主要媒体刊播至少1篇综合性报道，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每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提供1篇案例的得2分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。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最多得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分。</w:t>
            </w:r>
          </w:p>
        </w:tc>
        <w:tc>
          <w:tcPr>
            <w:tcW w:w="1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54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</w:pPr>
          </w:p>
        </w:tc>
        <w:tc>
          <w:tcPr>
            <w:tcW w:w="108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</w:pPr>
          </w:p>
        </w:tc>
        <w:tc>
          <w:tcPr>
            <w:tcW w:w="3599" w:type="dxa"/>
            <w:gridSpan w:val="3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</w:pPr>
          </w:p>
        </w:tc>
        <w:tc>
          <w:tcPr>
            <w:tcW w:w="36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2023年度在市级主要媒体刊播至少一篇综合性报道，每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提供1篇案例得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分。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最多得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分。</w:t>
            </w:r>
          </w:p>
        </w:tc>
        <w:tc>
          <w:tcPr>
            <w:tcW w:w="1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54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7</w:t>
            </w:r>
          </w:p>
        </w:tc>
        <w:tc>
          <w:tcPr>
            <w:tcW w:w="108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加分项</w:t>
            </w:r>
          </w:p>
        </w:tc>
        <w:tc>
          <w:tcPr>
            <w:tcW w:w="719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培训前能够深入农村、社区一线，了解学员培训需求，增加培训针对性，积极动员学员报名，确保按期开班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和完成年度培训人数任务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分）</w:t>
            </w:r>
          </w:p>
        </w:tc>
        <w:tc>
          <w:tcPr>
            <w:tcW w:w="1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54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</w:pPr>
          </w:p>
        </w:tc>
        <w:tc>
          <w:tcPr>
            <w:tcW w:w="108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</w:pPr>
          </w:p>
        </w:tc>
        <w:tc>
          <w:tcPr>
            <w:tcW w:w="719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培训方案内容体现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江门开平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农业产业发展特点（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分）</w:t>
            </w:r>
          </w:p>
        </w:tc>
        <w:tc>
          <w:tcPr>
            <w:tcW w:w="15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0332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注：1、▲是一票否决项，满足任何一项即失去参加遴选资格。2、评审结论标准：综合得分低于60分“不可行”；61-79分“基本可行“；80分以上“可行”。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80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 xml:space="preserve">                综合得分</w:t>
            </w:r>
          </w:p>
        </w:tc>
        <w:tc>
          <w:tcPr>
            <w:tcW w:w="565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4680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评审结论</w:t>
            </w:r>
          </w:p>
        </w:tc>
        <w:tc>
          <w:tcPr>
            <w:tcW w:w="565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可行         基本可行不可行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9" w:hRule="atLeast"/>
        </w:trPr>
        <w:tc>
          <w:tcPr>
            <w:tcW w:w="4680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专家签名</w:t>
            </w:r>
          </w:p>
        </w:tc>
        <w:tc>
          <w:tcPr>
            <w:tcW w:w="5652" w:type="dxa"/>
            <w:gridSpan w:val="3"/>
            <w:tcBorders>
              <w:tl2br w:val="nil"/>
              <w:tr2bl w:val="nil"/>
            </w:tcBorders>
            <w:noWrap w:val="0"/>
            <w:vAlign w:val="bottom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</w:rPr>
              <w:t>评审日期：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RmNTJmYjEwZTk2YjZiMjAwZDUwZWNmNzMyNzM2NTEifQ=="/>
  </w:docVars>
  <w:rsids>
    <w:rsidRoot w:val="00000000"/>
    <w:rsid w:val="012515C4"/>
    <w:rsid w:val="0132783D"/>
    <w:rsid w:val="01E46D89"/>
    <w:rsid w:val="020E3E06"/>
    <w:rsid w:val="023870D5"/>
    <w:rsid w:val="02F32FFC"/>
    <w:rsid w:val="03B2781F"/>
    <w:rsid w:val="0449381C"/>
    <w:rsid w:val="05FD48BE"/>
    <w:rsid w:val="06C6122C"/>
    <w:rsid w:val="075A189C"/>
    <w:rsid w:val="07707311"/>
    <w:rsid w:val="082D0D5E"/>
    <w:rsid w:val="0970184A"/>
    <w:rsid w:val="0A0C3321"/>
    <w:rsid w:val="0A4F320E"/>
    <w:rsid w:val="0A540824"/>
    <w:rsid w:val="0A7E70F2"/>
    <w:rsid w:val="0B226B74"/>
    <w:rsid w:val="0B480B28"/>
    <w:rsid w:val="0CCB6B37"/>
    <w:rsid w:val="0D2C7836"/>
    <w:rsid w:val="0DA63A8D"/>
    <w:rsid w:val="0DE93979"/>
    <w:rsid w:val="0E8A6F0A"/>
    <w:rsid w:val="0F182768"/>
    <w:rsid w:val="0F3B1FB3"/>
    <w:rsid w:val="0FF3288D"/>
    <w:rsid w:val="102824E8"/>
    <w:rsid w:val="1100110B"/>
    <w:rsid w:val="11CE710E"/>
    <w:rsid w:val="122D652B"/>
    <w:rsid w:val="13D604FC"/>
    <w:rsid w:val="14025795"/>
    <w:rsid w:val="14DB04C0"/>
    <w:rsid w:val="1562473D"/>
    <w:rsid w:val="159348F7"/>
    <w:rsid w:val="15CA5E3E"/>
    <w:rsid w:val="16893F4C"/>
    <w:rsid w:val="17230BEA"/>
    <w:rsid w:val="175754C3"/>
    <w:rsid w:val="18335F1D"/>
    <w:rsid w:val="186C7681"/>
    <w:rsid w:val="18BF1EA7"/>
    <w:rsid w:val="197467ED"/>
    <w:rsid w:val="1B145BE2"/>
    <w:rsid w:val="1C5D7A0C"/>
    <w:rsid w:val="1E5135A1"/>
    <w:rsid w:val="1EF06916"/>
    <w:rsid w:val="206770AC"/>
    <w:rsid w:val="217557F8"/>
    <w:rsid w:val="21B31E7D"/>
    <w:rsid w:val="22603DB2"/>
    <w:rsid w:val="235C0A1E"/>
    <w:rsid w:val="238735C1"/>
    <w:rsid w:val="25180974"/>
    <w:rsid w:val="251D242F"/>
    <w:rsid w:val="26B24DF9"/>
    <w:rsid w:val="2809423F"/>
    <w:rsid w:val="28C11323"/>
    <w:rsid w:val="29373393"/>
    <w:rsid w:val="2AF94DA4"/>
    <w:rsid w:val="2C3A5674"/>
    <w:rsid w:val="2D99461C"/>
    <w:rsid w:val="2F0106CB"/>
    <w:rsid w:val="2FFE2E5D"/>
    <w:rsid w:val="30A9101A"/>
    <w:rsid w:val="31682C84"/>
    <w:rsid w:val="31D10829"/>
    <w:rsid w:val="33FD52BC"/>
    <w:rsid w:val="35785E33"/>
    <w:rsid w:val="36985DB9"/>
    <w:rsid w:val="381E409C"/>
    <w:rsid w:val="3962445C"/>
    <w:rsid w:val="39C13B7F"/>
    <w:rsid w:val="39ED4C94"/>
    <w:rsid w:val="39F07CBA"/>
    <w:rsid w:val="3A2A31CC"/>
    <w:rsid w:val="3AAA1402"/>
    <w:rsid w:val="3B7F30A4"/>
    <w:rsid w:val="3B9A1C8B"/>
    <w:rsid w:val="3C074E47"/>
    <w:rsid w:val="3C261771"/>
    <w:rsid w:val="3C9568F7"/>
    <w:rsid w:val="3CCB40C7"/>
    <w:rsid w:val="3EE14075"/>
    <w:rsid w:val="40E45794"/>
    <w:rsid w:val="411918A4"/>
    <w:rsid w:val="416D399E"/>
    <w:rsid w:val="42176448"/>
    <w:rsid w:val="42563E10"/>
    <w:rsid w:val="42937435"/>
    <w:rsid w:val="44224F14"/>
    <w:rsid w:val="45102FBE"/>
    <w:rsid w:val="45813EBC"/>
    <w:rsid w:val="46D151AD"/>
    <w:rsid w:val="48EB1D78"/>
    <w:rsid w:val="49D00F6E"/>
    <w:rsid w:val="4A1235BB"/>
    <w:rsid w:val="4B1D4687"/>
    <w:rsid w:val="4E6879C7"/>
    <w:rsid w:val="4EB368E5"/>
    <w:rsid w:val="4F9D18F3"/>
    <w:rsid w:val="51B55619"/>
    <w:rsid w:val="534529CD"/>
    <w:rsid w:val="55560EC1"/>
    <w:rsid w:val="557B4484"/>
    <w:rsid w:val="55AF412E"/>
    <w:rsid w:val="57EC78BB"/>
    <w:rsid w:val="582726A1"/>
    <w:rsid w:val="58C148A4"/>
    <w:rsid w:val="59945B14"/>
    <w:rsid w:val="5A355549"/>
    <w:rsid w:val="5AEB5C08"/>
    <w:rsid w:val="5B743E4F"/>
    <w:rsid w:val="5BA54009"/>
    <w:rsid w:val="5C6914DA"/>
    <w:rsid w:val="5D746389"/>
    <w:rsid w:val="5DA14CA4"/>
    <w:rsid w:val="5E36363E"/>
    <w:rsid w:val="5E8C073E"/>
    <w:rsid w:val="5F2B6F1B"/>
    <w:rsid w:val="5FCE3E5E"/>
    <w:rsid w:val="600F4147"/>
    <w:rsid w:val="621842B5"/>
    <w:rsid w:val="6223037D"/>
    <w:rsid w:val="62C456BC"/>
    <w:rsid w:val="631B1054"/>
    <w:rsid w:val="63D01E3F"/>
    <w:rsid w:val="69B1626F"/>
    <w:rsid w:val="6AB75B07"/>
    <w:rsid w:val="6AB778B5"/>
    <w:rsid w:val="6B0E7FA3"/>
    <w:rsid w:val="6B2B3DFF"/>
    <w:rsid w:val="6C1A0B27"/>
    <w:rsid w:val="6C1D408F"/>
    <w:rsid w:val="6D8E6FF3"/>
    <w:rsid w:val="70441BEA"/>
    <w:rsid w:val="7089584F"/>
    <w:rsid w:val="71557E27"/>
    <w:rsid w:val="718129CA"/>
    <w:rsid w:val="71B608C6"/>
    <w:rsid w:val="72037883"/>
    <w:rsid w:val="72B8066E"/>
    <w:rsid w:val="72EE0533"/>
    <w:rsid w:val="7309711B"/>
    <w:rsid w:val="750B0F29"/>
    <w:rsid w:val="767C54DB"/>
    <w:rsid w:val="77BA09E4"/>
    <w:rsid w:val="77C1415C"/>
    <w:rsid w:val="78105060"/>
    <w:rsid w:val="78CC5C06"/>
    <w:rsid w:val="7AFE508C"/>
    <w:rsid w:val="7B580C40"/>
    <w:rsid w:val="7B711D02"/>
    <w:rsid w:val="7BC77B74"/>
    <w:rsid w:val="7D07647A"/>
    <w:rsid w:val="7E132BFC"/>
    <w:rsid w:val="7F637BB3"/>
    <w:rsid w:val="7FDF7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line="413" w:lineRule="auto"/>
      <w:outlineLvl w:val="2"/>
    </w:pPr>
    <w:rPr>
      <w:rFonts w:ascii="Times New Roman" w:hAnsi="Times New Roman" w:eastAsia="宋体" w:cs="Times New Roman"/>
      <w:sz w:val="21"/>
      <w:szCs w:val="2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1726</Words>
  <Characters>1781</Characters>
  <Lines>0</Lines>
  <Paragraphs>0</Paragraphs>
  <TotalTime>1</TotalTime>
  <ScaleCrop>false</ScaleCrop>
  <LinksUpToDate>false</LinksUpToDate>
  <CharactersWithSpaces>1841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2023-12-06T08:25:00Z</dcterms:created>
  <dc:creator>Administrator</dc:creator>
  <cp:lastModifiedBy>刘兴林</cp:lastModifiedBy>
  <dcterms:modified xsi:type="dcterms:W3CDTF">2024-07-22T01:04:42Z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26283975D8D147FC8E09857CCC998E5D_12</vt:lpwstr>
  </property>
</Properties>
</file>