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表</w:t>
      </w:r>
    </w:p>
    <w:tbl>
      <w:tblPr>
        <w:tblStyle w:val="3"/>
        <w:tblW w:w="10332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1440"/>
        <w:gridCol w:w="1620"/>
        <w:gridCol w:w="4139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332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hint="default" w:ascii="方正大标宋简体" w:hAnsi="宋体" w:eastAsia="方正大标宋简体" w:cs="宋体"/>
                <w:b/>
                <w:color w:val="auto"/>
                <w:kern w:val="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2023年开平市高素质农民培育项目培训机构遴选评分表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项目申报单位</w:t>
            </w:r>
          </w:p>
        </w:tc>
        <w:tc>
          <w:tcPr>
            <w:tcW w:w="8712" w:type="dxa"/>
            <w:gridSpan w:val="4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20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一票否决项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▲未被列入广东省农业农村厅公布的培训机构目录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是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否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▲最近三年实施的培训项目存在未通过验收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是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否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▲提供虚假证明或佐证材料造假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是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否</w:t>
            </w:r>
            <w:r>
              <w:rPr>
                <w:rFonts w:ascii="Wingdings 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评审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项目评分参考内容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培训机构资质条件（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15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获得国家级新型职业农民培育示范基地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(10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分），获得省级示范基地的培训机构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(5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，其他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申报单位具有独立法人资格，不接受两个或两个以上机构合作申报（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培训机构的工作基础（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27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最近三年培训学员满意度。满意度</w:t>
            </w:r>
            <w:r>
              <w:rPr>
                <w:rFonts w:ascii="Arial" w:hAnsi="Arial" w:eastAsia="仿宋_GB2312" w:cs="Arial"/>
                <w:color w:val="auto"/>
                <w:kern w:val="0"/>
                <w:sz w:val="22"/>
                <w:szCs w:val="22"/>
                <w:highlight w:val="none"/>
              </w:rPr>
              <w:t>≥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95%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，得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15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90%</w:t>
            </w:r>
            <w:r>
              <w:rPr>
                <w:rFonts w:ascii="Arial" w:hAnsi="Arial" w:eastAsia="仿宋_GB2312" w:cs="Arial"/>
                <w:color w:val="auto"/>
                <w:kern w:val="0"/>
                <w:sz w:val="22"/>
                <w:szCs w:val="22"/>
                <w:highlight w:val="none"/>
              </w:rPr>
              <w:t>≤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满意度</w:t>
            </w:r>
            <w:r>
              <w:rPr>
                <w:rFonts w:ascii="微软雅黑" w:hAnsi="微软雅黑" w:eastAsia="微软雅黑" w:cs="宋体"/>
                <w:color w:val="auto"/>
                <w:kern w:val="0"/>
                <w:sz w:val="22"/>
                <w:szCs w:val="22"/>
                <w:highlight w:val="none"/>
              </w:rPr>
              <w:t>&lt;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95%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，得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85%</w:t>
            </w:r>
            <w:r>
              <w:rPr>
                <w:rFonts w:ascii="Arial" w:hAnsi="Arial" w:eastAsia="仿宋_GB2312" w:cs="Arial"/>
                <w:color w:val="auto"/>
                <w:kern w:val="0"/>
                <w:sz w:val="22"/>
                <w:szCs w:val="22"/>
                <w:highlight w:val="none"/>
              </w:rPr>
              <w:t>≤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满意度</w:t>
            </w:r>
            <w:r>
              <w:rPr>
                <w:rFonts w:ascii="微软雅黑" w:hAnsi="微软雅黑" w:eastAsia="微软雅黑" w:cs="宋体"/>
                <w:color w:val="auto"/>
                <w:kern w:val="0"/>
                <w:sz w:val="22"/>
                <w:szCs w:val="22"/>
                <w:highlight w:val="none"/>
              </w:rPr>
              <w:t>&lt;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90%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，得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分。满意度低于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85%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不得分。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有集中教学场所及配套设施设备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提供照片及清单）（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有实习实训场所或合作实训基地（提供场所证明）（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有专职教学管理人员和专兼职教师队伍（提供人员名单）（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有培训目标所要求的其他软硬件条件（提供照片等佐证材料）（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培训机构项目实施条件（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33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根据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《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2023年广东省高素质农民培育工作实施方案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《2023年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江门市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高素质农民培育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实施方案》的要求制定培训方案（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分，不符合要求的项目不得分）</w:t>
            </w: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理论讲师具有相关专业授课背景的院校教师。（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技术讲师具备相应技术理论和实践能力的院校教师、科研推广机构专家、各类农业主体专业技术人员或“广东农村乡土专家”等（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政策讲师为熟悉“三农”情况、具备相应政策理论水平的院校教师，或相关部门工作人员（不含退休人员）（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实践讲师具备相应职业技能证书或3年以上（含）实践经验（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创业指导老师具有创业成功或指导创业成功经验（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电商网红讲师为有成功培训经验或实践经验的相关人士（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培训机构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购买正式出版的教材，防止盗版教材或自编教材乱报价等现象。发放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本或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本以上教材资料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，并向项目主管单位提供1份授课老师精品课程DVD光盘资料和完整的培训资料电子档案。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组织学员到2个以上涉农高校、国家（省、市）现代农业产业园、生态农业产业园、现代农业科技示范展示基地或省级认定的高素质农民培育示范基地（以上统称实训学习基地）进行实训、参观、交流和学习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聘请实训学习基地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人员（乡土专家）授课（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实行信息化教学，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组织学员利用全国农业科教云平台、“云上智农”APP或广东精农网络培训学院开展线上学习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并及时将学员基础信息、师资等全部录入中国农村远程教育网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instrText xml:space="preserve"> HYPERLINK "http://www.ngx.net.cn/xxxt/）培训基地库中的省级新型职业农民培育"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农民教育培训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信息管理系统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（3分）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组织学员到省（市）电商产业园、省农村实用人才（数字化类）培训基地、农村电商基层示范站或县（区）电商基地参观学习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聘请企业高管授课（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申报单位承诺不得将项目分包、转包。如存在将培训项目分包、转包，取消培训任务并追缴项目资金（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提供承诺函）（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培训机构对项目实施可行性（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信息员的配备：配备有专职的信息员负责信息管理平台的使用和管理（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资金预算和使用合理性（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申报单位须有健全账务部门和财务管理制度；资金用途符合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《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2023年广东省高素质农民培育工作实施方案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的资金规定范围，资金预算细化、合理；遵守培育项目及相关的资金管理规定。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示范带动作用与延伸服务（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能够加强政策和先进典型宣传，搭建交流平台，大力宣传成功案例和高素质农民典型等培育成果，营造关心支持培育新型职业农民的良好氛围，壮大新型职业农民队伍。未能提供培训班或学员成功案例的报道，不得分。提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篇案例的得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分，最多得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分。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加分项（10分）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培训方案内容体现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开平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农业产业发展特点（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培训机构有能力组织发动当地符合条件的学员报名，确保完成年度培训人数任务（5分）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332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注：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、▲是一票否决项，满足任何一项即失去参加遴选资格。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、评审结论标准：综合得分低于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60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分“不可行”；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61-79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分“基本可行“；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80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分以上“可行”。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32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综合得分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68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评审结论</w:t>
            </w:r>
          </w:p>
        </w:tc>
        <w:tc>
          <w:tcPr>
            <w:tcW w:w="565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Wingdings 2" w:hAnsi="Wingdings 2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Wingdings 2" w:hAnsi="Wingdings 2" w:cs="宋体"/>
                <w:color w:val="auto"/>
                <w:kern w:val="0"/>
                <w:sz w:val="22"/>
                <w:szCs w:val="22"/>
                <w:highlight w:val="none"/>
              </w:rPr>
              <w:t>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可行</w:t>
            </w:r>
            <w:r>
              <w:rPr>
                <w:rFonts w:hint="eastAsia" w:ascii="仿宋_GB2312" w:hAnsi="Wingdings 2" w:eastAsia="仿宋_GB2312" w:cs="宋体"/>
                <w:color w:val="auto"/>
                <w:kern w:val="0"/>
                <w:sz w:val="22"/>
                <w:szCs w:val="22"/>
                <w:highlight w:val="none"/>
              </w:rPr>
              <w:t xml:space="preserve">         </w:t>
            </w:r>
            <w:r>
              <w:rPr>
                <w:rFonts w:ascii="Wingdings 2" w:hAnsi="Wingdings 2" w:cs="宋体"/>
                <w:color w:val="auto"/>
                <w:kern w:val="0"/>
                <w:sz w:val="22"/>
                <w:szCs w:val="22"/>
                <w:highlight w:val="none"/>
              </w:rPr>
              <w:t>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基本可行</w:t>
            </w:r>
            <w:r>
              <w:rPr>
                <w:rFonts w:ascii="Wingdings 2" w:hAnsi="Wingdings 2" w:cs="宋体"/>
                <w:color w:val="auto"/>
                <w:kern w:val="0"/>
                <w:sz w:val="22"/>
                <w:szCs w:val="22"/>
                <w:highlight w:val="none"/>
              </w:rPr>
              <w:t>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不可行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468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专家签名</w:t>
            </w:r>
          </w:p>
        </w:tc>
        <w:tc>
          <w:tcPr>
            <w:tcW w:w="5652" w:type="dxa"/>
            <w:gridSpan w:val="2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评审日期：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方正书宋_GBK"/>
    <w:panose1 w:val="02010601030101010101"/>
    <w:charset w:val="00"/>
    <w:family w:val="roma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微软雅黑">
    <w:altName w:val="方正黑体_GBK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D68A79"/>
    <w:rsid w:val="B3D68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rFonts w:ascii="Times New Roman" w:hAnsi="Times New Roman" w:eastAsia="宋体" w:cs="Times New Roman"/>
      <w:sz w:val="21"/>
      <w:szCs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2023-12-04T11:32:00Z</dcterms:created>
  <dc:creator>(눈_눈)</dc:creator>
  <cp:lastModifiedBy>(눈_눈)</cp:lastModifiedBy>
  <dcterms:modified xsi:type="dcterms:W3CDTF">2023-12-04T11:33:02Z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