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44"/>
          <w:szCs w:val="44"/>
          <w:lang w:eastAsia="zh-CN"/>
        </w:rPr>
      </w:pPr>
      <w:r>
        <w:rPr>
          <w:rFonts w:hint="eastAsia" w:ascii="黑体" w:hAnsi="黑体" w:eastAsia="黑体" w:cs="黑体"/>
        </w:rPr>
        <w:t>附件</w:t>
      </w:r>
      <w:r>
        <w:rPr>
          <w:rFonts w:hint="eastAsia" w:ascii="黑体" w:hAnsi="黑体" w:eastAsia="黑体" w:cs="黑体"/>
          <w:lang w:val="en-US" w:eastAsia="zh-CN"/>
        </w:rPr>
        <w:t>4</w:t>
      </w:r>
    </w:p>
    <w:p>
      <w:pPr>
        <w:keepNext w:val="0"/>
        <w:keepLines w:val="0"/>
        <w:pageBreakBefore w:val="0"/>
        <w:widowControl w:val="0"/>
        <w:numPr>
          <w:ilvl w:val="0"/>
          <w:numId w:val="0"/>
        </w:numPr>
        <w:kinsoku/>
        <w:wordWrap/>
        <w:overflowPunct w:val="0"/>
        <w:topLinePunct w:val="0"/>
        <w:autoSpaceDE/>
        <w:autoSpaceDN/>
        <w:bidi w:val="0"/>
        <w:adjustRightInd/>
        <w:snapToGrid/>
        <w:spacing w:beforeLines="0" w:afterLines="0" w:line="460" w:lineRule="exact"/>
        <w:ind w:left="0" w:leftChars="0" w:firstLine="0" w:firstLineChars="0"/>
        <w:jc w:val="center"/>
        <w:textAlignment w:val="auto"/>
        <w:outlineLvl w:val="9"/>
        <w:rPr>
          <w:rFonts w:hint="eastAsia" w:ascii="方正小标宋_GBK" w:hAnsi="方正小标宋_GBK" w:eastAsia="方正小标宋_GBK" w:cs="方正小标宋_GBK"/>
          <w:sz w:val="44"/>
          <w:szCs w:val="52"/>
          <w:lang w:eastAsia="zh-CN"/>
        </w:rPr>
      </w:pPr>
      <w:r>
        <w:rPr>
          <w:rFonts w:hint="eastAsia" w:ascii="方正小标宋_GBK" w:hAnsi="方正小标宋_GBK" w:eastAsia="方正小标宋_GBK" w:cs="方正小标宋_GBK"/>
          <w:sz w:val="44"/>
          <w:szCs w:val="52"/>
          <w:lang w:eastAsia="zh-CN"/>
        </w:rPr>
        <w:t>重大事故隐患数据统计表</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 w:hAnsi="仿宋" w:eastAsia="仿宋" w:cs="仿宋"/>
          <w:sz w:val="24"/>
          <w:szCs w:val="24"/>
          <w:u w:val="single"/>
          <w:lang w:val="en-US" w:eastAsia="zh-CN"/>
        </w:rPr>
      </w:pPr>
      <w:r>
        <w:rPr>
          <w:rFonts w:hint="eastAsia" w:ascii="仿宋" w:hAnsi="仿宋" w:eastAsia="仿宋" w:cs="仿宋"/>
          <w:sz w:val="24"/>
          <w:szCs w:val="24"/>
        </w:rPr>
        <w:t>填报单位：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填报人姓名：</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rPr>
        <w:t>联系电话：</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rPr>
        <w:t>填报时间：</w:t>
      </w:r>
      <w:r>
        <w:rPr>
          <w:rFonts w:hint="eastAsia" w:ascii="仿宋" w:hAnsi="仿宋" w:eastAsia="仿宋" w:cs="仿宋"/>
          <w:sz w:val="24"/>
          <w:szCs w:val="24"/>
          <w:lang w:val="en-US" w:eastAsia="zh-CN"/>
        </w:rPr>
        <w:t>2023年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日</w:t>
      </w:r>
    </w:p>
    <w:tbl>
      <w:tblPr>
        <w:tblStyle w:val="9"/>
        <w:tblW w:w="14800" w:type="dxa"/>
        <w:jc w:val="center"/>
        <w:tblLayout w:type="fixed"/>
        <w:tblCellMar>
          <w:top w:w="0" w:type="dxa"/>
          <w:left w:w="108" w:type="dxa"/>
          <w:bottom w:w="0" w:type="dxa"/>
          <w:right w:w="108" w:type="dxa"/>
        </w:tblCellMar>
      </w:tblPr>
      <w:tblGrid>
        <w:gridCol w:w="544"/>
        <w:gridCol w:w="1875"/>
        <w:gridCol w:w="550"/>
        <w:gridCol w:w="713"/>
        <w:gridCol w:w="962"/>
        <w:gridCol w:w="913"/>
        <w:gridCol w:w="1175"/>
        <w:gridCol w:w="562"/>
        <w:gridCol w:w="563"/>
        <w:gridCol w:w="612"/>
        <w:gridCol w:w="538"/>
        <w:gridCol w:w="550"/>
        <w:gridCol w:w="537"/>
        <w:gridCol w:w="563"/>
        <w:gridCol w:w="587"/>
        <w:gridCol w:w="600"/>
        <w:gridCol w:w="650"/>
        <w:gridCol w:w="663"/>
        <w:gridCol w:w="798"/>
        <w:gridCol w:w="845"/>
      </w:tblGrid>
      <w:tr>
        <w:tblPrEx>
          <w:tblCellMar>
            <w:top w:w="0" w:type="dxa"/>
            <w:left w:w="108" w:type="dxa"/>
            <w:bottom w:w="0" w:type="dxa"/>
            <w:right w:w="108" w:type="dxa"/>
          </w:tblCellMar>
        </w:tblPrEx>
        <w:trPr>
          <w:trHeight w:val="300" w:hRule="atLeast"/>
          <w:jc w:val="center"/>
        </w:trPr>
        <w:tc>
          <w:tcPr>
            <w:tcW w:w="54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eastAsia="宋体" w:cs="宋体"/>
                <w:b/>
                <w:kern w:val="0"/>
                <w:sz w:val="15"/>
                <w:szCs w:val="15"/>
                <w:lang w:bidi="ar"/>
              </w:rPr>
              <w:t>序号</w:t>
            </w:r>
          </w:p>
        </w:tc>
        <w:tc>
          <w:tcPr>
            <w:tcW w:w="18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cs="宋体"/>
                <w:b/>
                <w:kern w:val="0"/>
                <w:sz w:val="15"/>
                <w:szCs w:val="15"/>
                <w:lang w:bidi="ar"/>
              </w:rPr>
              <w:t>行业</w:t>
            </w:r>
            <w:r>
              <w:rPr>
                <w:rFonts w:hint="eastAsia" w:ascii="宋体" w:hAnsi="宋体" w:eastAsia="宋体" w:cs="宋体"/>
                <w:b/>
                <w:kern w:val="0"/>
                <w:sz w:val="15"/>
                <w:szCs w:val="15"/>
                <w:lang w:bidi="ar"/>
              </w:rPr>
              <w:t>领域</w:t>
            </w:r>
          </w:p>
        </w:tc>
        <w:tc>
          <w:tcPr>
            <w:tcW w:w="55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eastAsia="宋体" w:cs="宋体"/>
                <w:b/>
                <w:kern w:val="0"/>
                <w:sz w:val="15"/>
                <w:szCs w:val="15"/>
                <w:lang w:bidi="ar"/>
              </w:rPr>
              <w:t>重大事故隐患</w:t>
            </w:r>
          </w:p>
        </w:tc>
        <w:tc>
          <w:tcPr>
            <w:tcW w:w="71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eastAsia="宋体" w:cs="宋体"/>
                <w:b/>
                <w:kern w:val="0"/>
                <w:sz w:val="15"/>
                <w:szCs w:val="15"/>
                <w:lang w:bidi="ar"/>
              </w:rPr>
              <w:t>存在隐患的企业名称</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eastAsia="宋体" w:cs="宋体"/>
                <w:b/>
                <w:kern w:val="0"/>
                <w:sz w:val="15"/>
                <w:szCs w:val="15"/>
                <w:lang w:bidi="ar"/>
              </w:rPr>
              <w:t>存在隐患的企业类型</w:t>
            </w:r>
          </w:p>
        </w:tc>
        <w:tc>
          <w:tcPr>
            <w:tcW w:w="265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查出隐患情况</w:t>
            </w:r>
          </w:p>
        </w:tc>
        <w:tc>
          <w:tcPr>
            <w:tcW w:w="3950"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整改情况</w:t>
            </w:r>
          </w:p>
        </w:tc>
        <w:tc>
          <w:tcPr>
            <w:tcW w:w="125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挂牌督办情况</w:t>
            </w:r>
          </w:p>
        </w:tc>
        <w:tc>
          <w:tcPr>
            <w:tcW w:w="146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对整改完成隐患的复核（验收）</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textAlignment w:val="center"/>
              <w:rPr>
                <w:rFonts w:hint="default" w:ascii="宋体" w:hAnsi="宋体" w:eastAsia="宋体" w:cs="宋体"/>
                <w:b/>
                <w:sz w:val="15"/>
                <w:szCs w:val="15"/>
              </w:rPr>
            </w:pPr>
            <w:r>
              <w:rPr>
                <w:rFonts w:hint="eastAsia" w:ascii="宋体" w:hAnsi="宋体" w:eastAsia="宋体" w:cs="宋体"/>
                <w:b/>
                <w:kern w:val="0"/>
                <w:sz w:val="15"/>
                <w:szCs w:val="15"/>
                <w:lang w:bidi="ar"/>
              </w:rPr>
              <w:t>备注</w:t>
            </w:r>
          </w:p>
        </w:tc>
      </w:tr>
      <w:tr>
        <w:tblPrEx>
          <w:tblCellMar>
            <w:top w:w="0" w:type="dxa"/>
            <w:left w:w="108" w:type="dxa"/>
            <w:bottom w:w="0" w:type="dxa"/>
            <w:right w:w="108" w:type="dxa"/>
          </w:tblCellMar>
        </w:tblPrEx>
        <w:trPr>
          <w:trHeight w:val="756" w:hRule="atLeast"/>
          <w:jc w:val="center"/>
        </w:trPr>
        <w:tc>
          <w:tcPr>
            <w:tcW w:w="54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c>
          <w:tcPr>
            <w:tcW w:w="18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c>
          <w:tcPr>
            <w:tcW w:w="55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c>
          <w:tcPr>
            <w:tcW w:w="71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c>
          <w:tcPr>
            <w:tcW w:w="9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查出隐患方式</w:t>
            </w:r>
          </w:p>
        </w:tc>
        <w:tc>
          <w:tcPr>
            <w:tcW w:w="11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接企业自报或抽查检查发现隐患的部门名称</w:t>
            </w:r>
          </w:p>
        </w:tc>
        <w:tc>
          <w:tcPr>
            <w:tcW w:w="5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查出隐患时间</w:t>
            </w: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计划整改完成时间</w:t>
            </w:r>
          </w:p>
        </w:tc>
        <w:tc>
          <w:tcPr>
            <w:tcW w:w="6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整改措施</w:t>
            </w:r>
          </w:p>
        </w:tc>
        <w:tc>
          <w:tcPr>
            <w:tcW w:w="5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整改责任单位</w:t>
            </w:r>
          </w:p>
        </w:tc>
        <w:tc>
          <w:tcPr>
            <w:tcW w:w="5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整改进展情况</w:t>
            </w:r>
          </w:p>
        </w:tc>
        <w:tc>
          <w:tcPr>
            <w:tcW w:w="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整改进展更新时间</w:t>
            </w: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是否整改完成</w:t>
            </w:r>
          </w:p>
        </w:tc>
        <w:tc>
          <w:tcPr>
            <w:tcW w:w="5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实际整改完成时间</w:t>
            </w:r>
          </w:p>
        </w:tc>
        <w:tc>
          <w:tcPr>
            <w:tcW w:w="6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是否挂牌督办</w:t>
            </w:r>
          </w:p>
        </w:tc>
        <w:tc>
          <w:tcPr>
            <w:tcW w:w="6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挂牌督办的政府（部门）</w:t>
            </w:r>
          </w:p>
        </w:tc>
        <w:tc>
          <w:tcPr>
            <w:tcW w:w="6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是否复核（验收）</w:t>
            </w:r>
          </w:p>
        </w:tc>
        <w:tc>
          <w:tcPr>
            <w:tcW w:w="7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b/>
                <w:bCs/>
                <w:sz w:val="15"/>
                <w:szCs w:val="15"/>
              </w:rPr>
            </w:pPr>
            <w:r>
              <w:rPr>
                <w:rFonts w:hint="eastAsia" w:ascii="宋体" w:hAnsi="宋体" w:eastAsia="宋体" w:cs="宋体"/>
                <w:b/>
                <w:bCs/>
                <w:kern w:val="0"/>
                <w:sz w:val="15"/>
                <w:szCs w:val="15"/>
                <w:lang w:bidi="ar"/>
              </w:rPr>
              <w:t>复核（验收）的部门</w:t>
            </w:r>
          </w:p>
        </w:tc>
        <w:tc>
          <w:tcPr>
            <w:tcW w:w="845" w:type="dxa"/>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b/>
                <w:sz w:val="15"/>
                <w:szCs w:val="15"/>
              </w:rPr>
            </w:pPr>
          </w:p>
        </w:tc>
      </w:tr>
      <w:tr>
        <w:tblPrEx>
          <w:tblCellMar>
            <w:top w:w="0" w:type="dxa"/>
            <w:left w:w="108" w:type="dxa"/>
            <w:bottom w:w="0" w:type="dxa"/>
            <w:right w:w="108" w:type="dxa"/>
          </w:tblCellMar>
        </w:tblPrEx>
        <w:trPr>
          <w:trHeight w:val="2600" w:hRule="atLeast"/>
          <w:jc w:val="center"/>
        </w:trPr>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center"/>
              <w:rPr>
                <w:rFonts w:hint="default" w:ascii="宋体" w:hAnsi="宋体" w:eastAsia="宋体" w:cs="宋体"/>
                <w:sz w:val="15"/>
                <w:szCs w:val="15"/>
              </w:rPr>
            </w:pPr>
            <w:r>
              <w:rPr>
                <w:rFonts w:hint="eastAsia" w:ascii="宋体" w:hAnsi="宋体" w:cs="宋体"/>
                <w:sz w:val="15"/>
                <w:szCs w:val="15"/>
              </w:rPr>
              <w:t>1</w:t>
            </w:r>
          </w:p>
        </w:tc>
        <w:tc>
          <w:tcPr>
            <w:tcW w:w="18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cs="宋体"/>
                <w:kern w:val="0"/>
                <w:sz w:val="15"/>
                <w:szCs w:val="15"/>
                <w:lang w:bidi="ar"/>
              </w:rPr>
              <w:t>1.</w:t>
            </w:r>
            <w:r>
              <w:rPr>
                <w:rFonts w:hint="eastAsia" w:ascii="宋体" w:hAnsi="宋体" w:eastAsia="宋体" w:cs="宋体"/>
                <w:kern w:val="0"/>
                <w:sz w:val="15"/>
                <w:szCs w:val="15"/>
                <w:lang w:bidi="ar"/>
              </w:rPr>
              <w:t>非煤矿山</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2.危险化学品</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kern w:val="0"/>
                <w:sz w:val="15"/>
                <w:szCs w:val="15"/>
                <w:lang w:bidi="ar"/>
              </w:rPr>
            </w:pPr>
            <w:r>
              <w:rPr>
                <w:rFonts w:hint="eastAsia" w:ascii="宋体" w:hAnsi="宋体" w:eastAsia="宋体" w:cs="宋体"/>
                <w:kern w:val="0"/>
                <w:sz w:val="15"/>
                <w:szCs w:val="15"/>
                <w:lang w:bidi="ar"/>
              </w:rPr>
              <w:t>3.交通运输</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3.1道路、3.2铁路、3.3民航、3.4水上交通运输</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4.建筑施工（含隧道施工</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5.消防</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6.燃气</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cs="宋体"/>
                <w:kern w:val="0"/>
                <w:sz w:val="15"/>
                <w:szCs w:val="15"/>
                <w:lang w:bidi="ar"/>
              </w:rPr>
            </w:pPr>
            <w:r>
              <w:rPr>
                <w:rFonts w:hint="eastAsia" w:ascii="宋体" w:hAnsi="宋体" w:eastAsia="宋体" w:cs="宋体"/>
                <w:kern w:val="0"/>
                <w:sz w:val="15"/>
                <w:szCs w:val="15"/>
                <w:lang w:bidi="ar"/>
              </w:rPr>
              <w:t>7.渔业船舶</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8.工贸等重点行业领域</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仿宋_GB2312" w:cs="宋体"/>
                <w:kern w:val="0"/>
                <w:sz w:val="15"/>
                <w:szCs w:val="15"/>
                <w:lang w:eastAsia="zh-CN" w:bidi="ar"/>
              </w:rPr>
            </w:pPr>
            <w:r>
              <w:rPr>
                <w:rFonts w:hint="eastAsia" w:ascii="宋体" w:hAnsi="宋体" w:eastAsia="宋体" w:cs="宋体"/>
                <w:kern w:val="0"/>
                <w:sz w:val="15"/>
                <w:szCs w:val="15"/>
                <w:lang w:bidi="ar"/>
              </w:rPr>
              <w:t>8.1钢铁，8.2铝加工（深井铸造），8.3粉尘涉爆，8.4其他工贸行业领域</w:t>
            </w:r>
            <w:r>
              <w:rPr>
                <w:rFonts w:hint="eastAsia" w:ascii="宋体" w:hAnsi="宋体" w:cs="宋体"/>
                <w:kern w:val="0"/>
                <w:sz w:val="15"/>
                <w:szCs w:val="15"/>
                <w:lang w:bidi="ar"/>
              </w:rPr>
              <w:t>；</w:t>
            </w:r>
          </w:p>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sz w:val="15"/>
                <w:szCs w:val="15"/>
              </w:rPr>
            </w:pPr>
            <w:r>
              <w:rPr>
                <w:rFonts w:hint="eastAsia" w:ascii="宋体" w:hAnsi="宋体" w:eastAsia="宋体" w:cs="宋体"/>
                <w:kern w:val="0"/>
                <w:sz w:val="15"/>
                <w:szCs w:val="15"/>
                <w:lang w:bidi="ar"/>
              </w:rPr>
              <w:t>9.其他行业领域</w:t>
            </w:r>
          </w:p>
        </w:tc>
        <w:tc>
          <w:tcPr>
            <w:tcW w:w="5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7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宋体" w:cs="宋体"/>
                <w:kern w:val="0"/>
                <w:sz w:val="15"/>
                <w:szCs w:val="15"/>
                <w:lang w:eastAsia="zh-CN" w:bidi="ar"/>
              </w:rPr>
            </w:pP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宋体" w:cs="宋体"/>
                <w:kern w:val="0"/>
                <w:sz w:val="15"/>
                <w:szCs w:val="15"/>
                <w:lang w:eastAsia="zh-CN" w:bidi="ar"/>
              </w:rPr>
            </w:pPr>
            <w:r>
              <w:rPr>
                <w:rFonts w:hint="eastAsia" w:ascii="宋体" w:hAnsi="宋体" w:eastAsia="宋体" w:cs="宋体"/>
                <w:kern w:val="0"/>
                <w:sz w:val="15"/>
                <w:szCs w:val="15"/>
                <w:lang w:bidi="ar"/>
              </w:rPr>
              <w:t>1央企在粤单位，</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宋体" w:cs="宋体"/>
                <w:kern w:val="0"/>
                <w:sz w:val="15"/>
                <w:szCs w:val="15"/>
                <w:lang w:eastAsia="zh-CN" w:bidi="ar"/>
              </w:rPr>
            </w:pPr>
            <w:r>
              <w:rPr>
                <w:rFonts w:hint="eastAsia" w:ascii="宋体" w:hAnsi="宋体" w:eastAsia="宋体" w:cs="宋体"/>
                <w:kern w:val="0"/>
                <w:sz w:val="15"/>
                <w:szCs w:val="15"/>
                <w:lang w:bidi="ar"/>
              </w:rPr>
              <w:t>2地方国企，</w:t>
            </w:r>
          </w:p>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宋体" w:cs="宋体"/>
                <w:kern w:val="0"/>
                <w:sz w:val="15"/>
                <w:szCs w:val="15"/>
                <w:lang w:eastAsia="zh-CN" w:bidi="ar"/>
              </w:rPr>
            </w:pPr>
            <w:r>
              <w:rPr>
                <w:rFonts w:hint="eastAsia" w:ascii="宋体" w:hAnsi="宋体" w:eastAsia="宋体" w:cs="宋体"/>
                <w:kern w:val="0"/>
                <w:sz w:val="15"/>
                <w:szCs w:val="15"/>
                <w:lang w:bidi="ar"/>
              </w:rPr>
              <w:t>3外商独资及控股企业（含港澳台），</w:t>
            </w:r>
          </w:p>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sz w:val="15"/>
                <w:szCs w:val="15"/>
              </w:rPr>
            </w:pPr>
            <w:r>
              <w:rPr>
                <w:rFonts w:hint="eastAsia" w:ascii="宋体" w:hAnsi="宋体" w:eastAsia="宋体" w:cs="宋体"/>
                <w:kern w:val="0"/>
                <w:sz w:val="15"/>
                <w:szCs w:val="15"/>
                <w:lang w:bidi="ar"/>
              </w:rPr>
              <w:t>4其他各类企业</w:t>
            </w:r>
          </w:p>
        </w:tc>
        <w:tc>
          <w:tcPr>
            <w:tcW w:w="9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jc w:val="left"/>
              <w:textAlignment w:val="center"/>
              <w:rPr>
                <w:rFonts w:hint="eastAsia" w:ascii="宋体" w:hAnsi="宋体" w:eastAsia="宋体" w:cs="宋体"/>
                <w:kern w:val="0"/>
                <w:sz w:val="15"/>
                <w:szCs w:val="15"/>
                <w:lang w:eastAsia="zh-CN" w:bidi="ar"/>
              </w:rPr>
            </w:pPr>
            <w:r>
              <w:rPr>
                <w:rFonts w:hint="eastAsia" w:ascii="宋体" w:hAnsi="宋体" w:eastAsia="宋体" w:cs="宋体"/>
                <w:kern w:val="0"/>
                <w:sz w:val="15"/>
                <w:szCs w:val="15"/>
                <w:lang w:bidi="ar"/>
              </w:rPr>
              <w:t>1.企业自查上报</w:t>
            </w:r>
          </w:p>
          <w:p>
            <w:pPr>
              <w:keepNext w:val="0"/>
              <w:keepLines w:val="0"/>
              <w:widowControl/>
              <w:suppressLineNumbers w:val="0"/>
              <w:spacing w:before="0" w:beforeAutospacing="0" w:after="0" w:afterAutospacing="0" w:line="200" w:lineRule="exact"/>
              <w:ind w:left="0" w:right="0"/>
              <w:jc w:val="left"/>
              <w:textAlignment w:val="center"/>
              <w:rPr>
                <w:rFonts w:hint="default" w:ascii="宋体" w:hAnsi="宋体" w:eastAsia="宋体" w:cs="宋体"/>
                <w:sz w:val="15"/>
                <w:szCs w:val="15"/>
              </w:rPr>
            </w:pPr>
            <w:r>
              <w:rPr>
                <w:rFonts w:hint="eastAsia" w:ascii="宋体" w:hAnsi="宋体" w:eastAsia="宋体" w:cs="宋体"/>
                <w:kern w:val="0"/>
                <w:sz w:val="15"/>
                <w:szCs w:val="15"/>
                <w:lang w:bidi="ar"/>
              </w:rPr>
              <w:t>2.部门检查</w:t>
            </w:r>
          </w:p>
        </w:tc>
        <w:tc>
          <w:tcPr>
            <w:tcW w:w="11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r>
              <w:rPr>
                <w:rFonts w:hint="eastAsia" w:ascii="宋体" w:hAnsi="宋体" w:cs="宋体"/>
                <w:sz w:val="15"/>
                <w:szCs w:val="15"/>
              </w:rPr>
              <w:t>是/否</w:t>
            </w:r>
          </w:p>
        </w:tc>
        <w:tc>
          <w:tcPr>
            <w:tcW w:w="5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r>
              <w:rPr>
                <w:rFonts w:hint="eastAsia" w:ascii="宋体" w:hAnsi="宋体" w:cs="宋体"/>
                <w:sz w:val="15"/>
                <w:szCs w:val="15"/>
              </w:rPr>
              <w:t>是/否</w:t>
            </w:r>
          </w:p>
        </w:tc>
        <w:tc>
          <w:tcPr>
            <w:tcW w:w="6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r>
              <w:rPr>
                <w:rFonts w:hint="eastAsia" w:ascii="宋体" w:hAnsi="宋体" w:cs="宋体"/>
                <w:sz w:val="15"/>
                <w:szCs w:val="15"/>
              </w:rPr>
              <w:t>是/否</w:t>
            </w:r>
          </w:p>
        </w:tc>
        <w:tc>
          <w:tcPr>
            <w:tcW w:w="7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r>
      <w:tr>
        <w:tblPrEx>
          <w:tblCellMar>
            <w:top w:w="0" w:type="dxa"/>
            <w:left w:w="108" w:type="dxa"/>
            <w:bottom w:w="0" w:type="dxa"/>
            <w:right w:w="108" w:type="dxa"/>
          </w:tblCellMar>
        </w:tblPrEx>
        <w:trPr>
          <w:trHeight w:val="254" w:hRule="atLeast"/>
          <w:jc w:val="center"/>
        </w:trPr>
        <w:tc>
          <w:tcPr>
            <w:tcW w:w="5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r>
              <w:rPr>
                <w:rFonts w:hint="eastAsia" w:ascii="宋体" w:hAnsi="宋体" w:cs="宋体"/>
                <w:sz w:val="15"/>
                <w:szCs w:val="15"/>
              </w:rPr>
              <w:t>......</w:t>
            </w:r>
          </w:p>
        </w:tc>
        <w:tc>
          <w:tcPr>
            <w:tcW w:w="18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7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9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11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5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6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7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00" w:lineRule="exact"/>
              <w:ind w:left="0" w:right="0"/>
              <w:rPr>
                <w:rFonts w:hint="default" w:ascii="宋体" w:hAnsi="宋体" w:eastAsia="宋体" w:cs="宋体"/>
                <w:sz w:val="15"/>
                <w:szCs w:val="15"/>
              </w:rPr>
            </w:pPr>
          </w:p>
        </w:tc>
      </w:tr>
    </w:tbl>
    <w:p>
      <w:pPr>
        <w:keepNext w:val="0"/>
        <w:keepLines w:val="0"/>
        <w:pageBreakBefore w:val="0"/>
        <w:widowControl w:val="0"/>
        <w:kinsoku/>
        <w:wordWrap/>
        <w:overflowPunct/>
        <w:topLinePunct w:val="0"/>
        <w:autoSpaceDE/>
        <w:autoSpaceDN/>
        <w:bidi w:val="0"/>
        <w:adjustRightInd/>
        <w:snapToGrid/>
        <w:spacing w:line="220" w:lineRule="exact"/>
        <w:ind w:left="1320" w:hanging="1320" w:hangingChars="600"/>
        <w:textAlignment w:val="auto"/>
        <w:rPr>
          <w:rFonts w:hint="eastAsia" w:ascii="仿宋" w:hAnsi="仿宋" w:eastAsia="仿宋" w:cs="仿宋"/>
          <w:sz w:val="22"/>
          <w:szCs w:val="22"/>
        </w:rPr>
      </w:pPr>
    </w:p>
    <w:p>
      <w:pPr>
        <w:keepNext w:val="0"/>
        <w:keepLines w:val="0"/>
        <w:pageBreakBefore w:val="0"/>
        <w:widowControl w:val="0"/>
        <w:kinsoku/>
        <w:wordWrap/>
        <w:overflowPunct/>
        <w:topLinePunct w:val="0"/>
        <w:autoSpaceDE/>
        <w:autoSpaceDN/>
        <w:bidi w:val="0"/>
        <w:adjustRightInd/>
        <w:snapToGrid/>
        <w:spacing w:line="210" w:lineRule="exact"/>
        <w:ind w:left="1320" w:hanging="1205" w:hangingChars="600"/>
        <w:textAlignment w:val="auto"/>
        <w:rPr>
          <w:rFonts w:ascii="仿宋" w:hAnsi="仿宋" w:eastAsia="仿宋" w:cs="仿宋"/>
          <w:sz w:val="20"/>
          <w:szCs w:val="20"/>
        </w:rPr>
      </w:pPr>
      <w:r>
        <w:rPr>
          <w:rFonts w:hint="eastAsia" w:ascii="仿宋" w:hAnsi="仿宋" w:eastAsia="仿宋" w:cs="仿宋"/>
          <w:b/>
          <w:bCs/>
          <w:sz w:val="20"/>
          <w:szCs w:val="20"/>
        </w:rPr>
        <w:t>填报说明：</w:t>
      </w:r>
      <w:r>
        <w:rPr>
          <w:rFonts w:hint="eastAsia" w:ascii="仿宋" w:hAnsi="仿宋" w:eastAsia="仿宋" w:cs="仿宋"/>
          <w:sz w:val="20"/>
          <w:szCs w:val="20"/>
        </w:rPr>
        <w:t>1.市各部门填报市本级接企业上报或检查发现的重大事故隐患数据信息。各</w:t>
      </w:r>
      <w:r>
        <w:rPr>
          <w:rFonts w:hint="eastAsia" w:ascii="仿宋" w:hAnsi="仿宋" w:eastAsia="仿宋" w:cs="仿宋"/>
          <w:sz w:val="20"/>
          <w:szCs w:val="20"/>
          <w:lang w:eastAsia="zh-CN"/>
        </w:rPr>
        <w:t>镇（街）、管委会</w:t>
      </w:r>
      <w:r>
        <w:rPr>
          <w:rFonts w:hint="eastAsia" w:ascii="仿宋" w:hAnsi="仿宋" w:eastAsia="仿宋" w:cs="仿宋"/>
          <w:sz w:val="20"/>
          <w:szCs w:val="20"/>
        </w:rPr>
        <w:t>填报本辖区的企业自查发现和政府部门检查发现的重大事故隐患数据信息。</w:t>
      </w:r>
    </w:p>
    <w:p>
      <w:pPr>
        <w:keepNext w:val="0"/>
        <w:keepLines w:val="0"/>
        <w:pageBreakBefore w:val="0"/>
        <w:widowControl w:val="0"/>
        <w:kinsoku/>
        <w:wordWrap/>
        <w:overflowPunct/>
        <w:topLinePunct w:val="0"/>
        <w:autoSpaceDE/>
        <w:autoSpaceDN/>
        <w:bidi w:val="0"/>
        <w:adjustRightInd/>
        <w:snapToGrid/>
        <w:spacing w:line="210" w:lineRule="exact"/>
        <w:ind w:firstLine="1000" w:firstLineChars="500"/>
        <w:textAlignment w:val="auto"/>
        <w:rPr>
          <w:rFonts w:hint="eastAsia" w:ascii="仿宋" w:hAnsi="仿宋" w:eastAsia="仿宋" w:cs="仿宋"/>
          <w:sz w:val="20"/>
          <w:szCs w:val="20"/>
        </w:rPr>
      </w:pPr>
      <w:r>
        <w:rPr>
          <w:rFonts w:hint="eastAsia" w:ascii="仿宋" w:hAnsi="仿宋" w:eastAsia="仿宋" w:cs="仿宋"/>
          <w:sz w:val="20"/>
          <w:szCs w:val="20"/>
        </w:rPr>
        <w:t>2.按重大事故隐患涉及的行业领域、企业类型、查出方式（企业自查、部门检查发现等），分情况填报相关信息。</w:t>
      </w:r>
    </w:p>
    <w:p>
      <w:pPr>
        <w:keepNext w:val="0"/>
        <w:keepLines w:val="0"/>
        <w:pageBreakBefore w:val="0"/>
        <w:widowControl w:val="0"/>
        <w:kinsoku/>
        <w:wordWrap/>
        <w:overflowPunct/>
        <w:topLinePunct w:val="0"/>
        <w:autoSpaceDE/>
        <w:autoSpaceDN/>
        <w:bidi w:val="0"/>
        <w:adjustRightInd/>
        <w:snapToGrid/>
        <w:spacing w:line="210" w:lineRule="exact"/>
        <w:ind w:firstLine="1000" w:firstLineChars="500"/>
        <w:textAlignment w:val="auto"/>
        <w:rPr>
          <w:rFonts w:ascii="仿宋" w:hAnsi="仿宋" w:eastAsia="仿宋" w:cs="仿宋"/>
          <w:sz w:val="20"/>
          <w:szCs w:val="20"/>
        </w:rPr>
      </w:pPr>
      <w:r>
        <w:rPr>
          <w:rFonts w:hint="eastAsia" w:ascii="仿宋" w:hAnsi="仿宋" w:eastAsia="仿宋" w:cs="仿宋"/>
          <w:sz w:val="20"/>
          <w:szCs w:val="20"/>
        </w:rPr>
        <w:t>3.此表数据与调度表“总体情况”栏的有关数据相一致。</w:t>
      </w:r>
    </w:p>
    <w:p>
      <w:pPr>
        <w:keepNext w:val="0"/>
        <w:keepLines w:val="0"/>
        <w:pageBreakBefore w:val="0"/>
        <w:widowControl w:val="0"/>
        <w:kinsoku/>
        <w:wordWrap/>
        <w:overflowPunct/>
        <w:topLinePunct w:val="0"/>
        <w:autoSpaceDE/>
        <w:autoSpaceDN/>
        <w:bidi w:val="0"/>
        <w:adjustRightInd/>
        <w:snapToGrid/>
        <w:spacing w:line="210" w:lineRule="exact"/>
        <w:ind w:left="14" w:leftChars="0" w:firstLine="976" w:firstLineChars="488"/>
        <w:textAlignment w:val="auto"/>
        <w:rPr>
          <w:rFonts w:hint="default"/>
          <w:lang w:val="en-US" w:eastAsia="zh-CN"/>
        </w:rPr>
      </w:pPr>
      <w:r>
        <w:rPr>
          <w:rFonts w:ascii="仿宋" w:hAnsi="仿宋" w:eastAsia="仿宋" w:cs="仿宋"/>
          <w:sz w:val="20"/>
          <w:szCs w:val="20"/>
        </w:rPr>
        <w:t>4.填报</w:t>
      </w:r>
      <w:r>
        <w:rPr>
          <w:rFonts w:hint="eastAsia" w:ascii="仿宋" w:hAnsi="仿宋" w:eastAsia="仿宋" w:cs="仿宋"/>
          <w:sz w:val="20"/>
          <w:szCs w:val="20"/>
          <w:lang w:val="en-US" w:eastAsia="zh-CN"/>
        </w:rPr>
        <w:t>单位</w:t>
      </w:r>
      <w:r>
        <w:rPr>
          <w:rFonts w:ascii="仿宋" w:hAnsi="仿宋" w:eastAsia="仿宋" w:cs="仿宋"/>
          <w:sz w:val="20"/>
          <w:szCs w:val="20"/>
        </w:rPr>
        <w:t>：</w:t>
      </w:r>
      <w:r>
        <w:rPr>
          <w:rFonts w:hint="eastAsia" w:ascii="仿宋" w:hAnsi="仿宋" w:eastAsia="仿宋" w:cs="仿宋"/>
          <w:b/>
          <w:bCs/>
          <w:color w:val="auto"/>
          <w:sz w:val="20"/>
          <w:szCs w:val="20"/>
          <w:lang w:val="en-US" w:eastAsia="zh-CN"/>
        </w:rPr>
        <w:t>①</w:t>
      </w:r>
      <w:r>
        <w:rPr>
          <w:rFonts w:hint="eastAsia" w:ascii="仿宋" w:hAnsi="仿宋" w:eastAsia="仿宋" w:cs="仿宋"/>
          <w:b/>
          <w:bCs/>
          <w:color w:val="auto"/>
          <w:sz w:val="20"/>
          <w:szCs w:val="20"/>
          <w:lang w:eastAsia="zh-CN"/>
        </w:rPr>
        <w:t>各镇（街）、管委会</w:t>
      </w:r>
      <w:r>
        <w:rPr>
          <w:rFonts w:hint="eastAsia" w:ascii="仿宋" w:hAnsi="仿宋" w:eastAsia="仿宋" w:cs="仿宋"/>
          <w:color w:val="auto"/>
          <w:sz w:val="20"/>
          <w:szCs w:val="20"/>
          <w:lang w:eastAsia="zh-CN"/>
        </w:rPr>
        <w:t>；</w:t>
      </w:r>
      <w:r>
        <w:rPr>
          <w:rFonts w:hint="eastAsia" w:ascii="仿宋" w:hAnsi="仿宋" w:eastAsia="仿宋" w:cs="仿宋"/>
          <w:b/>
          <w:bCs/>
          <w:color w:val="auto"/>
          <w:sz w:val="20"/>
          <w:szCs w:val="20"/>
          <w:lang w:val="en-US" w:eastAsia="zh-CN"/>
        </w:rPr>
        <w:t>②</w:t>
      </w:r>
      <w:r>
        <w:rPr>
          <w:rFonts w:hint="eastAsia" w:ascii="仿宋" w:hAnsi="仿宋" w:eastAsia="仿宋" w:cs="仿宋"/>
          <w:b/>
          <w:bCs/>
          <w:sz w:val="20"/>
          <w:szCs w:val="20"/>
          <w:lang w:val="en-US" w:eastAsia="zh-CN"/>
        </w:rPr>
        <w:t>负有安全监管职责的部门：</w:t>
      </w:r>
      <w:r>
        <w:rPr>
          <w:rFonts w:hint="eastAsia" w:ascii="仿宋" w:hAnsi="仿宋" w:eastAsia="仿宋" w:cs="仿宋"/>
          <w:sz w:val="20"/>
          <w:szCs w:val="20"/>
          <w:lang w:val="en-US" w:eastAsia="zh-CN"/>
        </w:rPr>
        <w:t>市发展改革局、市教育局、市科工商务局、市公安局、市司法局、市自然资源局、市住房城乡建设局、市交通运输局、市水利局、市农业农村局、市文化广电旅游体育局、市卫生健康局、市应急管理局、市市场监管局、市城市管理综合执法局、市林业局、市消防救援大队、江门市生态环境局开平分局、开平海事处、市气象局、江门市开平公路事务中心；</w:t>
      </w:r>
      <w:r>
        <w:rPr>
          <w:rFonts w:hint="eastAsia" w:ascii="仿宋" w:hAnsi="仿宋" w:eastAsia="仿宋" w:cs="仿宋"/>
          <w:b/>
          <w:bCs/>
          <w:sz w:val="20"/>
          <w:szCs w:val="20"/>
          <w:lang w:val="en-US" w:eastAsia="zh-CN"/>
        </w:rPr>
        <w:t>③负有行业管理职责的部门：</w:t>
      </w:r>
      <w:r>
        <w:rPr>
          <w:rFonts w:hint="eastAsia" w:ascii="仿宋" w:hAnsi="仿宋" w:eastAsia="仿宋" w:cs="仿宋"/>
          <w:color w:val="auto"/>
          <w:sz w:val="20"/>
          <w:szCs w:val="20"/>
          <w:lang w:eastAsia="zh-CN"/>
        </w:rPr>
        <w:t>市委宣传部、市委统战部、市民政局、市人力资源和社会保障局、市资产办、市供销社、开平供电局、市政府投资工程建设管理中心。</w:t>
      </w:r>
      <w:bookmarkStart w:id="0" w:name="_GoBack"/>
      <w:bookmarkEnd w:id="0"/>
    </w:p>
    <w:sectPr>
      <w:footerReference r:id="rId3" w:type="default"/>
      <w:pgSz w:w="16838" w:h="11906" w:orient="landscape"/>
      <w:pgMar w:top="1803" w:right="1440" w:bottom="1803" w:left="1440"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1A7623-BF62-418E-AFF3-375BF9D741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3A5E4F3-3135-46E3-BB51-B2BDFD47195E}"/>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embedRegular r:id="rId3" w:fontKey="{B72324B5-95EC-4DF3-B995-51246C2AD4D3}"/>
  </w:font>
  <w:font w:name="仿宋">
    <w:panose1 w:val="02010609060101010101"/>
    <w:charset w:val="86"/>
    <w:family w:val="modern"/>
    <w:pitch w:val="default"/>
    <w:sig w:usb0="800002BF" w:usb1="38CF7CFA" w:usb2="00000016" w:usb3="00000000" w:csb0="00040001" w:csb1="00000000"/>
    <w:embedRegular r:id="rId4" w:fontKey="{F9F75938-EAB3-422A-906D-CF8E1BBC2C44}"/>
  </w:font>
  <w:font w:name="方正黑体_GBK">
    <w:altName w:val="微软雅黑"/>
    <w:panose1 w:val="02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6"/>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218"/>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jMTMxMTk0MTJiZmU2N2ZkOTY0YWQyNGIzODkzNTMifQ=="/>
  </w:docVars>
  <w:rsids>
    <w:rsidRoot w:val="FFEE634E"/>
    <w:rsid w:val="000C055E"/>
    <w:rsid w:val="000E1706"/>
    <w:rsid w:val="000F551D"/>
    <w:rsid w:val="00153035"/>
    <w:rsid w:val="002114CE"/>
    <w:rsid w:val="002B35E7"/>
    <w:rsid w:val="004470FB"/>
    <w:rsid w:val="00491789"/>
    <w:rsid w:val="005369E4"/>
    <w:rsid w:val="005D5B37"/>
    <w:rsid w:val="005E43D3"/>
    <w:rsid w:val="0066664D"/>
    <w:rsid w:val="00704CA3"/>
    <w:rsid w:val="008B5750"/>
    <w:rsid w:val="00942DCE"/>
    <w:rsid w:val="009665EF"/>
    <w:rsid w:val="00A609B1"/>
    <w:rsid w:val="00A96223"/>
    <w:rsid w:val="00B27C58"/>
    <w:rsid w:val="00B92371"/>
    <w:rsid w:val="00BC4BCA"/>
    <w:rsid w:val="00BE2B74"/>
    <w:rsid w:val="00BF3F2F"/>
    <w:rsid w:val="00C6242C"/>
    <w:rsid w:val="00C87D57"/>
    <w:rsid w:val="00CE4D21"/>
    <w:rsid w:val="00CF6C98"/>
    <w:rsid w:val="00CF7B6F"/>
    <w:rsid w:val="00D0134E"/>
    <w:rsid w:val="00E677E5"/>
    <w:rsid w:val="00E95723"/>
    <w:rsid w:val="00F31089"/>
    <w:rsid w:val="00FD4F0A"/>
    <w:rsid w:val="012A2946"/>
    <w:rsid w:val="01995E38"/>
    <w:rsid w:val="020A1B31"/>
    <w:rsid w:val="021A27AB"/>
    <w:rsid w:val="026D2459"/>
    <w:rsid w:val="03FA028B"/>
    <w:rsid w:val="052027CE"/>
    <w:rsid w:val="05307A4A"/>
    <w:rsid w:val="05416DF6"/>
    <w:rsid w:val="05C551F2"/>
    <w:rsid w:val="05F4794A"/>
    <w:rsid w:val="066D4132"/>
    <w:rsid w:val="070A50CE"/>
    <w:rsid w:val="08C369ED"/>
    <w:rsid w:val="096459AB"/>
    <w:rsid w:val="0A1E13A8"/>
    <w:rsid w:val="0BAC1E28"/>
    <w:rsid w:val="0C331BF6"/>
    <w:rsid w:val="0C3E7FF6"/>
    <w:rsid w:val="0D591DC0"/>
    <w:rsid w:val="0EBB56EC"/>
    <w:rsid w:val="0F5F44DD"/>
    <w:rsid w:val="0FF17C26"/>
    <w:rsid w:val="0FFB670B"/>
    <w:rsid w:val="0FFF87AE"/>
    <w:rsid w:val="105E4C65"/>
    <w:rsid w:val="107E31D3"/>
    <w:rsid w:val="10F61030"/>
    <w:rsid w:val="119314F0"/>
    <w:rsid w:val="1281320D"/>
    <w:rsid w:val="135875D7"/>
    <w:rsid w:val="163A463C"/>
    <w:rsid w:val="165D1BCF"/>
    <w:rsid w:val="17122BAE"/>
    <w:rsid w:val="17EB0230"/>
    <w:rsid w:val="184F0BB8"/>
    <w:rsid w:val="187E307E"/>
    <w:rsid w:val="1905121E"/>
    <w:rsid w:val="196562EC"/>
    <w:rsid w:val="1B77C206"/>
    <w:rsid w:val="1BBB620B"/>
    <w:rsid w:val="1D824F52"/>
    <w:rsid w:val="1DA7221B"/>
    <w:rsid w:val="1EB74081"/>
    <w:rsid w:val="1EFF9EF5"/>
    <w:rsid w:val="1F627365"/>
    <w:rsid w:val="1F9F6B3E"/>
    <w:rsid w:val="1FFB37C4"/>
    <w:rsid w:val="1FFB4F08"/>
    <w:rsid w:val="20496199"/>
    <w:rsid w:val="213D2B9E"/>
    <w:rsid w:val="213F591F"/>
    <w:rsid w:val="21C57A0C"/>
    <w:rsid w:val="2341023D"/>
    <w:rsid w:val="247129F6"/>
    <w:rsid w:val="254B460E"/>
    <w:rsid w:val="25C31A20"/>
    <w:rsid w:val="265E4038"/>
    <w:rsid w:val="27B26DFA"/>
    <w:rsid w:val="27BE4524"/>
    <w:rsid w:val="28F25980"/>
    <w:rsid w:val="296B0B4C"/>
    <w:rsid w:val="2ADC0D9C"/>
    <w:rsid w:val="2AF91248"/>
    <w:rsid w:val="2DBF312A"/>
    <w:rsid w:val="2ECD7CDC"/>
    <w:rsid w:val="2EF919C7"/>
    <w:rsid w:val="2FFD65F9"/>
    <w:rsid w:val="2FFF35C4"/>
    <w:rsid w:val="30364ABD"/>
    <w:rsid w:val="30811297"/>
    <w:rsid w:val="311F7716"/>
    <w:rsid w:val="31FBE400"/>
    <w:rsid w:val="31FFCB64"/>
    <w:rsid w:val="325F4565"/>
    <w:rsid w:val="33AD45E5"/>
    <w:rsid w:val="33BD8666"/>
    <w:rsid w:val="33DC3CFA"/>
    <w:rsid w:val="34667CAF"/>
    <w:rsid w:val="34FA25EF"/>
    <w:rsid w:val="36556684"/>
    <w:rsid w:val="36625897"/>
    <w:rsid w:val="36EFAD85"/>
    <w:rsid w:val="377D1ACB"/>
    <w:rsid w:val="37B76924"/>
    <w:rsid w:val="37ED2034"/>
    <w:rsid w:val="37F9D51A"/>
    <w:rsid w:val="38173086"/>
    <w:rsid w:val="38693D5C"/>
    <w:rsid w:val="395441A3"/>
    <w:rsid w:val="397F8D14"/>
    <w:rsid w:val="39B07913"/>
    <w:rsid w:val="3A0516DE"/>
    <w:rsid w:val="3A055B0F"/>
    <w:rsid w:val="3AD4138A"/>
    <w:rsid w:val="3AFF2C27"/>
    <w:rsid w:val="3B257BDA"/>
    <w:rsid w:val="3B9B19AC"/>
    <w:rsid w:val="3BD50C29"/>
    <w:rsid w:val="3BD7003E"/>
    <w:rsid w:val="3BFEE821"/>
    <w:rsid w:val="3C515DE3"/>
    <w:rsid w:val="3CB44A79"/>
    <w:rsid w:val="3D3A3D8C"/>
    <w:rsid w:val="3DDE86AF"/>
    <w:rsid w:val="3DEF1F50"/>
    <w:rsid w:val="3DF56F41"/>
    <w:rsid w:val="3E63ADCC"/>
    <w:rsid w:val="3E7F6BDE"/>
    <w:rsid w:val="3EEFCBAC"/>
    <w:rsid w:val="3F2F4745"/>
    <w:rsid w:val="3F35B864"/>
    <w:rsid w:val="3F4E0B6D"/>
    <w:rsid w:val="3F6FD6B6"/>
    <w:rsid w:val="3FBEECC8"/>
    <w:rsid w:val="3FBF5CC1"/>
    <w:rsid w:val="3FCB820B"/>
    <w:rsid w:val="3FD4F19A"/>
    <w:rsid w:val="3FF3DF9A"/>
    <w:rsid w:val="3FF64A47"/>
    <w:rsid w:val="3FF7080F"/>
    <w:rsid w:val="3FFF8130"/>
    <w:rsid w:val="4040502A"/>
    <w:rsid w:val="41F91AC3"/>
    <w:rsid w:val="429252A3"/>
    <w:rsid w:val="42AE3374"/>
    <w:rsid w:val="43266633"/>
    <w:rsid w:val="43F1380D"/>
    <w:rsid w:val="441B14B1"/>
    <w:rsid w:val="44CF691E"/>
    <w:rsid w:val="44DD25BE"/>
    <w:rsid w:val="452F8E41"/>
    <w:rsid w:val="47044881"/>
    <w:rsid w:val="47CF03F0"/>
    <w:rsid w:val="485E2293"/>
    <w:rsid w:val="488458C9"/>
    <w:rsid w:val="48AB5C1D"/>
    <w:rsid w:val="49BC8ABC"/>
    <w:rsid w:val="4AE71781"/>
    <w:rsid w:val="4B356FB7"/>
    <w:rsid w:val="4DF863D6"/>
    <w:rsid w:val="4FC12DC8"/>
    <w:rsid w:val="4FD3380D"/>
    <w:rsid w:val="4FD74BB8"/>
    <w:rsid w:val="513E3DF4"/>
    <w:rsid w:val="51E7E274"/>
    <w:rsid w:val="52D57B0C"/>
    <w:rsid w:val="53135F7C"/>
    <w:rsid w:val="54305E57"/>
    <w:rsid w:val="547119CD"/>
    <w:rsid w:val="547E04C0"/>
    <w:rsid w:val="55AB5D34"/>
    <w:rsid w:val="55FE6865"/>
    <w:rsid w:val="563A6986"/>
    <w:rsid w:val="56527FED"/>
    <w:rsid w:val="56EE7B07"/>
    <w:rsid w:val="570C319C"/>
    <w:rsid w:val="57543F4E"/>
    <w:rsid w:val="578B1598"/>
    <w:rsid w:val="578FD0C0"/>
    <w:rsid w:val="57B4CAC6"/>
    <w:rsid w:val="57D16509"/>
    <w:rsid w:val="57D3011C"/>
    <w:rsid w:val="57F7EEE8"/>
    <w:rsid w:val="57FF095C"/>
    <w:rsid w:val="57FF1D2E"/>
    <w:rsid w:val="59F56BBD"/>
    <w:rsid w:val="5B730308"/>
    <w:rsid w:val="5BAB65D6"/>
    <w:rsid w:val="5BB3F07D"/>
    <w:rsid w:val="5BBDDF21"/>
    <w:rsid w:val="5BF72D3D"/>
    <w:rsid w:val="5BFF4D0C"/>
    <w:rsid w:val="5BFF695D"/>
    <w:rsid w:val="5BFFC4A9"/>
    <w:rsid w:val="5C8D0FEA"/>
    <w:rsid w:val="5D7316E8"/>
    <w:rsid w:val="5D9743A2"/>
    <w:rsid w:val="5DBFDE36"/>
    <w:rsid w:val="5DDF7C03"/>
    <w:rsid w:val="5DF794DC"/>
    <w:rsid w:val="5DFFF3FF"/>
    <w:rsid w:val="5E4A1A24"/>
    <w:rsid w:val="5E577CB0"/>
    <w:rsid w:val="5E5A5BDF"/>
    <w:rsid w:val="5E5E7368"/>
    <w:rsid w:val="5E7E1617"/>
    <w:rsid w:val="5EDD2298"/>
    <w:rsid w:val="5EF6923A"/>
    <w:rsid w:val="5EF73580"/>
    <w:rsid w:val="5F1D35E8"/>
    <w:rsid w:val="5F3931AE"/>
    <w:rsid w:val="5F7BEFA0"/>
    <w:rsid w:val="5F7F6590"/>
    <w:rsid w:val="5F7FFC3A"/>
    <w:rsid w:val="5F9748BB"/>
    <w:rsid w:val="5FBD84D1"/>
    <w:rsid w:val="5FBE3839"/>
    <w:rsid w:val="5FDFB79D"/>
    <w:rsid w:val="5FE7297D"/>
    <w:rsid w:val="5FE76B16"/>
    <w:rsid w:val="5FFA91CC"/>
    <w:rsid w:val="5FFBD81F"/>
    <w:rsid w:val="5FFC6E06"/>
    <w:rsid w:val="5FFC88FF"/>
    <w:rsid w:val="5FFD0581"/>
    <w:rsid w:val="5FFF94E5"/>
    <w:rsid w:val="603675A6"/>
    <w:rsid w:val="60691517"/>
    <w:rsid w:val="612F54FC"/>
    <w:rsid w:val="61AF1B70"/>
    <w:rsid w:val="626B18D2"/>
    <w:rsid w:val="628E4326"/>
    <w:rsid w:val="62A2534F"/>
    <w:rsid w:val="63EF42E0"/>
    <w:rsid w:val="63FF214A"/>
    <w:rsid w:val="645DF972"/>
    <w:rsid w:val="655DF9EF"/>
    <w:rsid w:val="65646BDD"/>
    <w:rsid w:val="65EF7A41"/>
    <w:rsid w:val="662E0238"/>
    <w:rsid w:val="66D934A5"/>
    <w:rsid w:val="67350EE7"/>
    <w:rsid w:val="676BD383"/>
    <w:rsid w:val="677EA4A8"/>
    <w:rsid w:val="67B723AF"/>
    <w:rsid w:val="67C86B85"/>
    <w:rsid w:val="68DE2B91"/>
    <w:rsid w:val="68E372B9"/>
    <w:rsid w:val="691E0DAE"/>
    <w:rsid w:val="696EAF6C"/>
    <w:rsid w:val="69B78D9A"/>
    <w:rsid w:val="6A5070DE"/>
    <w:rsid w:val="6AB67283"/>
    <w:rsid w:val="6B7F6206"/>
    <w:rsid w:val="6BF70503"/>
    <w:rsid w:val="6BF930A0"/>
    <w:rsid w:val="6C2E3438"/>
    <w:rsid w:val="6CF1791D"/>
    <w:rsid w:val="6CFD4BCB"/>
    <w:rsid w:val="6D3FE029"/>
    <w:rsid w:val="6D765C7E"/>
    <w:rsid w:val="6D9F3638"/>
    <w:rsid w:val="6DA7E474"/>
    <w:rsid w:val="6DAFDE86"/>
    <w:rsid w:val="6DAFE712"/>
    <w:rsid w:val="6DBE7E10"/>
    <w:rsid w:val="6DD8201C"/>
    <w:rsid w:val="6DECF2B8"/>
    <w:rsid w:val="6DED8B05"/>
    <w:rsid w:val="6E9F8700"/>
    <w:rsid w:val="6EF7C967"/>
    <w:rsid w:val="6EFB4F10"/>
    <w:rsid w:val="6EFF74DD"/>
    <w:rsid w:val="6F3A6BD9"/>
    <w:rsid w:val="6FB92558"/>
    <w:rsid w:val="6FBB13AD"/>
    <w:rsid w:val="6FD32C47"/>
    <w:rsid w:val="6FFB59DE"/>
    <w:rsid w:val="6FFC2585"/>
    <w:rsid w:val="6FFE2724"/>
    <w:rsid w:val="6FFE8660"/>
    <w:rsid w:val="6FFF84A6"/>
    <w:rsid w:val="709E041A"/>
    <w:rsid w:val="712415CD"/>
    <w:rsid w:val="7125692D"/>
    <w:rsid w:val="71522B49"/>
    <w:rsid w:val="727227FD"/>
    <w:rsid w:val="72F50A14"/>
    <w:rsid w:val="72FBD33A"/>
    <w:rsid w:val="737BF51B"/>
    <w:rsid w:val="73A5C233"/>
    <w:rsid w:val="73C79450"/>
    <w:rsid w:val="73FB0EFA"/>
    <w:rsid w:val="73FE8B66"/>
    <w:rsid w:val="740F3A7E"/>
    <w:rsid w:val="74AB2C30"/>
    <w:rsid w:val="74B7C575"/>
    <w:rsid w:val="74CEA822"/>
    <w:rsid w:val="757F15C4"/>
    <w:rsid w:val="75BBDE56"/>
    <w:rsid w:val="75D710D6"/>
    <w:rsid w:val="75EDE2AE"/>
    <w:rsid w:val="75FF8D94"/>
    <w:rsid w:val="769EDA62"/>
    <w:rsid w:val="76BFE1F3"/>
    <w:rsid w:val="76FB8362"/>
    <w:rsid w:val="772B59A9"/>
    <w:rsid w:val="773CA111"/>
    <w:rsid w:val="777B2CEF"/>
    <w:rsid w:val="779F7D46"/>
    <w:rsid w:val="77AF97A9"/>
    <w:rsid w:val="77B59DFB"/>
    <w:rsid w:val="77BBB820"/>
    <w:rsid w:val="77BF7B83"/>
    <w:rsid w:val="77DDB5DC"/>
    <w:rsid w:val="77DF008A"/>
    <w:rsid w:val="77E7650F"/>
    <w:rsid w:val="77EF9937"/>
    <w:rsid w:val="77F9150C"/>
    <w:rsid w:val="77FB22B8"/>
    <w:rsid w:val="77FBBC8C"/>
    <w:rsid w:val="78E463FD"/>
    <w:rsid w:val="78EFDE66"/>
    <w:rsid w:val="793F3897"/>
    <w:rsid w:val="7996119D"/>
    <w:rsid w:val="79BC3DC4"/>
    <w:rsid w:val="79D238C2"/>
    <w:rsid w:val="79FF3E4C"/>
    <w:rsid w:val="7A5E8AF0"/>
    <w:rsid w:val="7A6D212F"/>
    <w:rsid w:val="7AA72953"/>
    <w:rsid w:val="7ABFDD5B"/>
    <w:rsid w:val="7AC7116B"/>
    <w:rsid w:val="7ACA3EFB"/>
    <w:rsid w:val="7AEDB995"/>
    <w:rsid w:val="7AEE86EC"/>
    <w:rsid w:val="7B2C08A1"/>
    <w:rsid w:val="7B2C70FD"/>
    <w:rsid w:val="7B7BDDC2"/>
    <w:rsid w:val="7B9545E6"/>
    <w:rsid w:val="7BB55843"/>
    <w:rsid w:val="7BD28544"/>
    <w:rsid w:val="7BD3A709"/>
    <w:rsid w:val="7BEFD68B"/>
    <w:rsid w:val="7BF754E3"/>
    <w:rsid w:val="7BF7F582"/>
    <w:rsid w:val="7BFB8241"/>
    <w:rsid w:val="7BFB957B"/>
    <w:rsid w:val="7BFB9701"/>
    <w:rsid w:val="7BFD5882"/>
    <w:rsid w:val="7BFD7413"/>
    <w:rsid w:val="7BFE829F"/>
    <w:rsid w:val="7C2F00A9"/>
    <w:rsid w:val="7C67B459"/>
    <w:rsid w:val="7D072A02"/>
    <w:rsid w:val="7D7E53A8"/>
    <w:rsid w:val="7DACDA2D"/>
    <w:rsid w:val="7DD72E7A"/>
    <w:rsid w:val="7DE68E0B"/>
    <w:rsid w:val="7DFC1A87"/>
    <w:rsid w:val="7DFE03C1"/>
    <w:rsid w:val="7DFE0A21"/>
    <w:rsid w:val="7DFFBC45"/>
    <w:rsid w:val="7E2F581B"/>
    <w:rsid w:val="7E3FE1E5"/>
    <w:rsid w:val="7E7D858D"/>
    <w:rsid w:val="7E9F93AB"/>
    <w:rsid w:val="7EA7A8B4"/>
    <w:rsid w:val="7ECF194F"/>
    <w:rsid w:val="7EE4C07B"/>
    <w:rsid w:val="7EE9CFC9"/>
    <w:rsid w:val="7EED5B30"/>
    <w:rsid w:val="7EFA833D"/>
    <w:rsid w:val="7EFB2163"/>
    <w:rsid w:val="7EFDF17F"/>
    <w:rsid w:val="7EFF0E75"/>
    <w:rsid w:val="7EFFFB96"/>
    <w:rsid w:val="7F027223"/>
    <w:rsid w:val="7F2D9859"/>
    <w:rsid w:val="7F37F522"/>
    <w:rsid w:val="7F3A04AB"/>
    <w:rsid w:val="7F3F6056"/>
    <w:rsid w:val="7F4BF65B"/>
    <w:rsid w:val="7F5F8FA3"/>
    <w:rsid w:val="7F77DD44"/>
    <w:rsid w:val="7F796424"/>
    <w:rsid w:val="7F9D2CF2"/>
    <w:rsid w:val="7FA7CA54"/>
    <w:rsid w:val="7FB6A5D7"/>
    <w:rsid w:val="7FB7F8F0"/>
    <w:rsid w:val="7FBBDA74"/>
    <w:rsid w:val="7FBDB758"/>
    <w:rsid w:val="7FC74E58"/>
    <w:rsid w:val="7FD73D89"/>
    <w:rsid w:val="7FDC1235"/>
    <w:rsid w:val="7FEB7A11"/>
    <w:rsid w:val="7FEF774C"/>
    <w:rsid w:val="7FF3667B"/>
    <w:rsid w:val="7FF5082C"/>
    <w:rsid w:val="7FF7CDAB"/>
    <w:rsid w:val="7FF7E6B6"/>
    <w:rsid w:val="7FFA4BF7"/>
    <w:rsid w:val="7FFE27B1"/>
    <w:rsid w:val="7FFE4196"/>
    <w:rsid w:val="7FFF0D0E"/>
    <w:rsid w:val="7FFF2EA6"/>
    <w:rsid w:val="7FFF7636"/>
    <w:rsid w:val="7FFFF298"/>
    <w:rsid w:val="86FFEA63"/>
    <w:rsid w:val="877C5B3E"/>
    <w:rsid w:val="8C7FE6E6"/>
    <w:rsid w:val="8EFF9D1D"/>
    <w:rsid w:val="967F2960"/>
    <w:rsid w:val="979B0007"/>
    <w:rsid w:val="997B7EA8"/>
    <w:rsid w:val="9A6E2D88"/>
    <w:rsid w:val="9D5D30AE"/>
    <w:rsid w:val="9E7D2304"/>
    <w:rsid w:val="9EF7D322"/>
    <w:rsid w:val="9F7640DD"/>
    <w:rsid w:val="9FE1B11C"/>
    <w:rsid w:val="9FFA433C"/>
    <w:rsid w:val="A3FD39DC"/>
    <w:rsid w:val="A7E78981"/>
    <w:rsid w:val="AB9A7FD1"/>
    <w:rsid w:val="ABCD48B3"/>
    <w:rsid w:val="ABDDD0B4"/>
    <w:rsid w:val="ACF70E54"/>
    <w:rsid w:val="AE9FB0EE"/>
    <w:rsid w:val="AF358EB0"/>
    <w:rsid w:val="AFBDBA1F"/>
    <w:rsid w:val="AFBE8721"/>
    <w:rsid w:val="AFF2427B"/>
    <w:rsid w:val="AFFF18E6"/>
    <w:rsid w:val="B3A7B9EA"/>
    <w:rsid w:val="B7C76708"/>
    <w:rsid w:val="B95D8612"/>
    <w:rsid w:val="B96FDBD9"/>
    <w:rsid w:val="B9DF40D3"/>
    <w:rsid w:val="B9FF4E7D"/>
    <w:rsid w:val="BBE1861B"/>
    <w:rsid w:val="BCBE7F24"/>
    <w:rsid w:val="BDCDFAEC"/>
    <w:rsid w:val="BEDC8D04"/>
    <w:rsid w:val="BEEF98F3"/>
    <w:rsid w:val="BF5FFA14"/>
    <w:rsid w:val="BF6B0D4F"/>
    <w:rsid w:val="BF87B77D"/>
    <w:rsid w:val="BF87C80E"/>
    <w:rsid w:val="BF8D575B"/>
    <w:rsid w:val="BFB3BB26"/>
    <w:rsid w:val="BFD277BD"/>
    <w:rsid w:val="BFD31A47"/>
    <w:rsid w:val="BFDC69B1"/>
    <w:rsid w:val="BFEE9840"/>
    <w:rsid w:val="BFFE67D6"/>
    <w:rsid w:val="BFFF9FB2"/>
    <w:rsid w:val="C7EF3B96"/>
    <w:rsid w:val="C9FFF654"/>
    <w:rsid w:val="CBFC772C"/>
    <w:rsid w:val="CD5EEC6B"/>
    <w:rsid w:val="CF1F1E9F"/>
    <w:rsid w:val="CFBF421E"/>
    <w:rsid w:val="CFEBC1E5"/>
    <w:rsid w:val="D546C7FA"/>
    <w:rsid w:val="D7BF4CAD"/>
    <w:rsid w:val="D7CDFAC0"/>
    <w:rsid w:val="D8FC450B"/>
    <w:rsid w:val="D995718D"/>
    <w:rsid w:val="D9CFA2F0"/>
    <w:rsid w:val="D9FFD081"/>
    <w:rsid w:val="DA2E30C1"/>
    <w:rsid w:val="DB67E84C"/>
    <w:rsid w:val="DCBEFD0B"/>
    <w:rsid w:val="DD6B2314"/>
    <w:rsid w:val="DD9DAF62"/>
    <w:rsid w:val="DDC25F40"/>
    <w:rsid w:val="DE5FD099"/>
    <w:rsid w:val="DEBB8CD2"/>
    <w:rsid w:val="DEFA3884"/>
    <w:rsid w:val="DEFBD71F"/>
    <w:rsid w:val="DEFF748A"/>
    <w:rsid w:val="DF53ECD9"/>
    <w:rsid w:val="DF5DBAF2"/>
    <w:rsid w:val="DF67712F"/>
    <w:rsid w:val="DF9EA658"/>
    <w:rsid w:val="DFB20472"/>
    <w:rsid w:val="DFC63C63"/>
    <w:rsid w:val="DFD6A95D"/>
    <w:rsid w:val="DFD738FA"/>
    <w:rsid w:val="DFED478C"/>
    <w:rsid w:val="DFEE03FC"/>
    <w:rsid w:val="E4FFCECD"/>
    <w:rsid w:val="E5B8872B"/>
    <w:rsid w:val="E5BDFD0F"/>
    <w:rsid w:val="E75ED072"/>
    <w:rsid w:val="E795EF00"/>
    <w:rsid w:val="E7CDFC83"/>
    <w:rsid w:val="E7DC83B2"/>
    <w:rsid w:val="E7FB6206"/>
    <w:rsid w:val="E7FB9758"/>
    <w:rsid w:val="E7FBD5F4"/>
    <w:rsid w:val="E9E7ABE9"/>
    <w:rsid w:val="EB9F8915"/>
    <w:rsid w:val="EBEFC6CB"/>
    <w:rsid w:val="EBFA9167"/>
    <w:rsid w:val="ED1FF905"/>
    <w:rsid w:val="ED2ECED1"/>
    <w:rsid w:val="EDDF7A3A"/>
    <w:rsid w:val="EEBF4A99"/>
    <w:rsid w:val="EEFE6B03"/>
    <w:rsid w:val="EF2D4DC9"/>
    <w:rsid w:val="EF7A848D"/>
    <w:rsid w:val="EF9D6A79"/>
    <w:rsid w:val="EFCB59C0"/>
    <w:rsid w:val="EFDF1922"/>
    <w:rsid w:val="EFF90633"/>
    <w:rsid w:val="EFFDB5E5"/>
    <w:rsid w:val="EFFFCE34"/>
    <w:rsid w:val="F09F6A9E"/>
    <w:rsid w:val="F1CBCDE9"/>
    <w:rsid w:val="F2E70702"/>
    <w:rsid w:val="F2F8EA72"/>
    <w:rsid w:val="F3C34959"/>
    <w:rsid w:val="F3FF8ECA"/>
    <w:rsid w:val="F56757F9"/>
    <w:rsid w:val="F5AE584C"/>
    <w:rsid w:val="F6D916E7"/>
    <w:rsid w:val="F6DBA0E2"/>
    <w:rsid w:val="F6FB4A4E"/>
    <w:rsid w:val="F6FC89CE"/>
    <w:rsid w:val="F7D558B5"/>
    <w:rsid w:val="F7E714A7"/>
    <w:rsid w:val="F7EB9AC6"/>
    <w:rsid w:val="F7ED0A17"/>
    <w:rsid w:val="F7F3C433"/>
    <w:rsid w:val="F7FB2485"/>
    <w:rsid w:val="F8BF551F"/>
    <w:rsid w:val="F9FE2D71"/>
    <w:rsid w:val="F9FE8FD9"/>
    <w:rsid w:val="FA17E92D"/>
    <w:rsid w:val="FA7F6AD6"/>
    <w:rsid w:val="FAA3EA0C"/>
    <w:rsid w:val="FADC264E"/>
    <w:rsid w:val="FAEFD379"/>
    <w:rsid w:val="FAFF4DC3"/>
    <w:rsid w:val="FB32C080"/>
    <w:rsid w:val="FB99B241"/>
    <w:rsid w:val="FBBDE332"/>
    <w:rsid w:val="FBBFC0E4"/>
    <w:rsid w:val="FBCF76CD"/>
    <w:rsid w:val="FBD3811D"/>
    <w:rsid w:val="FBD93E0E"/>
    <w:rsid w:val="FBDB916B"/>
    <w:rsid w:val="FBF53A7D"/>
    <w:rsid w:val="FBFF700A"/>
    <w:rsid w:val="FC9F16D2"/>
    <w:rsid w:val="FCBD6115"/>
    <w:rsid w:val="FCFEA089"/>
    <w:rsid w:val="FD5BE6D6"/>
    <w:rsid w:val="FD5E5163"/>
    <w:rsid w:val="FD713841"/>
    <w:rsid w:val="FD7DC227"/>
    <w:rsid w:val="FDCFF6F8"/>
    <w:rsid w:val="FDDC7D1A"/>
    <w:rsid w:val="FDF4A954"/>
    <w:rsid w:val="FDF591D3"/>
    <w:rsid w:val="FDF7CC3C"/>
    <w:rsid w:val="FDFFD323"/>
    <w:rsid w:val="FE5DF953"/>
    <w:rsid w:val="FEA9E99E"/>
    <w:rsid w:val="FECA83E2"/>
    <w:rsid w:val="FEDD5906"/>
    <w:rsid w:val="FEDFA3BA"/>
    <w:rsid w:val="FEEBB794"/>
    <w:rsid w:val="FEF7D7EA"/>
    <w:rsid w:val="FEFF2016"/>
    <w:rsid w:val="FF214601"/>
    <w:rsid w:val="FF5F87D2"/>
    <w:rsid w:val="FF5FF194"/>
    <w:rsid w:val="FF6D0036"/>
    <w:rsid w:val="FF738027"/>
    <w:rsid w:val="FF7BC558"/>
    <w:rsid w:val="FF9B94DC"/>
    <w:rsid w:val="FFA75BDD"/>
    <w:rsid w:val="FFB63327"/>
    <w:rsid w:val="FFBDC64F"/>
    <w:rsid w:val="FFBE256F"/>
    <w:rsid w:val="FFBEE71A"/>
    <w:rsid w:val="FFBF4F89"/>
    <w:rsid w:val="FFBFCB6F"/>
    <w:rsid w:val="FFC7B69C"/>
    <w:rsid w:val="FFCF29D4"/>
    <w:rsid w:val="FFD993D2"/>
    <w:rsid w:val="FFDA6E61"/>
    <w:rsid w:val="FFEE634E"/>
    <w:rsid w:val="FFEF1289"/>
    <w:rsid w:val="FFF6402E"/>
    <w:rsid w:val="FFF6AE8F"/>
    <w:rsid w:val="FFF7B936"/>
    <w:rsid w:val="FFF9BD0B"/>
    <w:rsid w:val="FFFA7F6D"/>
    <w:rsid w:val="FFFDEE6B"/>
    <w:rsid w:val="FFFF0D41"/>
    <w:rsid w:val="FFFF17BD"/>
    <w:rsid w:val="FFFF596B"/>
    <w:rsid w:val="FFFFC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13"/>
    <w:qFormat/>
    <w:uiPriority w:val="0"/>
    <w:pPr>
      <w:spacing w:after="120"/>
    </w:pPr>
  </w:style>
  <w:style w:type="paragraph" w:styleId="3">
    <w:name w:val="Title"/>
    <w:basedOn w:val="1"/>
    <w:next w:val="1"/>
    <w:qFormat/>
    <w:uiPriority w:val="99"/>
    <w:pPr>
      <w:jc w:val="center"/>
      <w:textAlignment w:val="baseline"/>
    </w:pPr>
    <w:rPr>
      <w:rFonts w:ascii="Cambria" w:hAnsi="Cambria"/>
      <w:b/>
      <w:bCs/>
      <w:sz w:val="32"/>
      <w:szCs w:val="32"/>
    </w:rPr>
  </w:style>
  <w:style w:type="paragraph" w:styleId="4">
    <w:name w:val="table of authorities"/>
    <w:basedOn w:val="1"/>
    <w:next w:val="1"/>
    <w:qFormat/>
    <w:uiPriority w:val="99"/>
    <w:pPr>
      <w:ind w:left="200" w:leftChars="200"/>
    </w:pPr>
  </w:style>
  <w:style w:type="paragraph" w:styleId="5">
    <w:name w:val="Plain Text"/>
    <w:basedOn w:val="1"/>
    <w:qFormat/>
    <w:uiPriority w:val="0"/>
    <w:pPr>
      <w:widowControl w:val="0"/>
      <w:jc w:val="both"/>
    </w:pPr>
    <w:rPr>
      <w:rFonts w:ascii="宋体" w:hAnsi="Courier New" w:eastAsia="宋体" w:cs="Times New Roman"/>
      <w:kern w:val="0"/>
      <w:sz w:val="20"/>
      <w:szCs w:val="22"/>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qFormat/>
    <w:uiPriority w:val="0"/>
    <w:rPr>
      <w:rFonts w:ascii="仿宋_GB2312" w:eastAsia="仿宋_GB2312"/>
      <w:kern w:val="2"/>
      <w:sz w:val="18"/>
      <w:szCs w:val="18"/>
    </w:rPr>
  </w:style>
  <w:style w:type="character" w:customStyle="1" w:styleId="13">
    <w:name w:val="正文文本 字符"/>
    <w:basedOn w:val="11"/>
    <w:link w:val="2"/>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774</Words>
  <Characters>795</Characters>
  <Lines>110</Lines>
  <Paragraphs>31</Paragraphs>
  <TotalTime>80</TotalTime>
  <ScaleCrop>false</ScaleCrop>
  <LinksUpToDate>false</LinksUpToDate>
  <CharactersWithSpaces>857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2023-05-29T19:54:00Z</dcterms:created>
  <dc:creator>greatwall</dc:creator>
  <cp:lastModifiedBy>Lenovo</cp:lastModifiedBy>
  <cp:lastPrinted>2023-06-12T01:39:00Z</cp:lastPrinted>
  <dcterms:modified xsi:type="dcterms:W3CDTF">2023-06-26T07:55:59Z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97A4C7CBB482491E9447472AE6C30A9F_13</vt:lpwstr>
  </property>
</Properties>
</file>