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tblpY="-277"/>
        <w:tblW w:w="154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818"/>
        <w:gridCol w:w="1328"/>
        <w:gridCol w:w="1161"/>
        <w:gridCol w:w="1714"/>
        <w:gridCol w:w="824"/>
        <w:gridCol w:w="824"/>
        <w:gridCol w:w="3322"/>
        <w:gridCol w:w="633"/>
        <w:gridCol w:w="738"/>
        <w:gridCol w:w="738"/>
        <w:gridCol w:w="738"/>
        <w:gridCol w:w="531"/>
        <w:gridCol w:w="571"/>
        <w:gridCol w:w="371"/>
        <w:gridCol w:w="201"/>
        <w:gridCol w:w="37"/>
        <w:gridCol w:w="232"/>
        <w:gridCol w:w="7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03" w:type="dxa"/>
          <w:trHeight w:val="739" w:hRule="atLeast"/>
        </w:trPr>
        <w:tc>
          <w:tcPr>
            <w:tcW w:w="14898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华文中宋" w:hAnsi="华文中宋" w:eastAsia="华文中宋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28"/>
              </w:rPr>
              <w:t>（十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28"/>
                <w:lang w:val="en-US" w:eastAsia="zh-CN"/>
              </w:rPr>
              <w:t>六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28"/>
              </w:rPr>
              <w:t>）市政服务领域基层政务公开标准目录</w:t>
            </w:r>
            <w:bookmarkEnd w:id="0"/>
          </w:p>
        </w:tc>
        <w:tc>
          <w:tcPr>
            <w:tcW w:w="23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40" w:type="dxa"/>
          <w:trHeight w:val="532" w:hRule="atLeast"/>
        </w:trPr>
        <w:tc>
          <w:tcPr>
            <w:tcW w:w="5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1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11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公开内容</w:t>
            </w:r>
          </w:p>
        </w:tc>
        <w:tc>
          <w:tcPr>
            <w:tcW w:w="1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公开时限</w:t>
            </w:r>
          </w:p>
        </w:tc>
        <w:tc>
          <w:tcPr>
            <w:tcW w:w="8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公开 主体</w:t>
            </w:r>
          </w:p>
        </w:tc>
        <w:tc>
          <w:tcPr>
            <w:tcW w:w="33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 xml:space="preserve">          公开渠道和载体               （“■”表示必选项，“□”表示可选项）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公开对象</w:t>
            </w: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公开方式</w:t>
            </w:r>
          </w:p>
        </w:tc>
        <w:tc>
          <w:tcPr>
            <w:tcW w:w="167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公开层级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40" w:type="dxa"/>
          <w:trHeight w:val="721" w:hRule="atLeast"/>
        </w:trPr>
        <w:tc>
          <w:tcPr>
            <w:tcW w:w="5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一级事项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二级事项</w:t>
            </w:r>
          </w:p>
        </w:tc>
        <w:tc>
          <w:tcPr>
            <w:tcW w:w="11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3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全社会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特定 群体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主动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申请</w:t>
            </w:r>
          </w:p>
        </w:tc>
        <w:tc>
          <w:tcPr>
            <w:tcW w:w="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县级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镇级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18"/>
                <w:szCs w:val="18"/>
              </w:rPr>
              <w:t>乡级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40" w:type="dxa"/>
          <w:trHeight w:val="2373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城市供水、城镇排水与污水处理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因工程建设需要拆除、改动、迁移供水、排水与污水处理设施审核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申请条件、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申请材料、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申请流程、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法定依据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《城市供水条例》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《城镇排水与污水处理条例》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《国务院关于印发清理规范投资项目报建审批事项实施方案的通知》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信息形成（变更）20个工作日内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城市供水主管部门、城镇排水与污水处理主管部门</w:t>
            </w:r>
          </w:p>
        </w:tc>
        <w:tc>
          <w:tcPr>
            <w:tcW w:w="3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■政府网站     □政府公报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□两微一端     □发布会/听证会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□广播电视     □纸质媒体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□公开查阅点   □政务服务中心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□便民服务站   □入户/现场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□精准推送     □其他_</w:t>
            </w: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40" w:type="dxa"/>
          <w:trHeight w:val="2126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因工程施工、设备维修等确需停止供水的备案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申请条件、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申请材料、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申请流程、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法定依据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《城市供水条例》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《江门市人民政府关于印发江门市“证照分离”改革试点实施方案的通知》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城市供水管理部门</w:t>
            </w:r>
          </w:p>
        </w:tc>
        <w:tc>
          <w:tcPr>
            <w:tcW w:w="3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■政府网站     □政府公报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 xml:space="preserve">□两微一端     □发布会/听证会                 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□广播电视     □纸质媒体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□公开查阅点   □政务服务中心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□便民服务站   □入户/现场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□精准推送     □其他_</w:t>
            </w: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40" w:type="dxa"/>
          <w:trHeight w:val="2356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对从事工业、建筑、餐饮、医疗等活动的企业事业单位、个体工商户向城镇排水设施排放污水许可的审批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申请条件、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申请材料、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申请流程、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法定依据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《城镇排水与污水处理条例》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信息形成（变更）20个工作日内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城镇排水与污水处理主管部门</w:t>
            </w:r>
          </w:p>
        </w:tc>
        <w:tc>
          <w:tcPr>
            <w:tcW w:w="3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■政府网站     □政府公报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□两微一端     □发布会/听证会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□广播电视     □纸质媒体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□公开查阅点   □政务服务中心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□便民服务站   □入户/现场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□精准推送     □其他_</w:t>
            </w: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40" w:type="dxa"/>
          <w:trHeight w:val="1905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市政设施建设类审批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占用、挖掘城市道路审批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申请条件、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申请材料、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申请流程、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法定依据 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《城市道路管理条例》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市政工程行政主管部门</w:t>
            </w:r>
          </w:p>
        </w:tc>
        <w:tc>
          <w:tcPr>
            <w:tcW w:w="3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■政府网站      □政府公报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□两微一端      □发布会/听证会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□便民服务站    □入户/现场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40" w:type="dxa"/>
          <w:trHeight w:val="863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依附城市道路建设各种管线及城市桥梁上架设各类市政管线审批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申请条件、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申请材料、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申请流程、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法定依据</w:t>
            </w:r>
          </w:p>
        </w:tc>
        <w:tc>
          <w:tcPr>
            <w:tcW w:w="1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《城市道路管理条例》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市政工程行政主管部门</w:t>
            </w:r>
          </w:p>
        </w:tc>
        <w:tc>
          <w:tcPr>
            <w:tcW w:w="3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■政府网站      □政府公报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□两微一端      □发布会/听证会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□便民服务站    □入户/现场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40" w:type="dxa"/>
          <w:trHeight w:val="863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特殊车辆在城市道路上行驶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申请条件、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申请材料、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申请流程、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法定依据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《城市道路管理条例》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市政工程行政主管部门</w:t>
            </w:r>
          </w:p>
        </w:tc>
        <w:tc>
          <w:tcPr>
            <w:tcW w:w="3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■政府网站      □政府公报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□两微一端      □发布会/听证会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□便民服务站    □入户/现场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40" w:type="dxa"/>
          <w:trHeight w:val="863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市容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设置大型户外广告审批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申请条件、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申请材料、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申请流程、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法定依据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《城市市容和环境卫生管理条例》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城市管理主管部门</w:t>
            </w:r>
          </w:p>
        </w:tc>
        <w:tc>
          <w:tcPr>
            <w:tcW w:w="3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■政府网站      □政府公报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□两微一端      □发布会/听证会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□便民服务站    □入户/现场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340" w:type="dxa"/>
          <w:trHeight w:val="1409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市容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在城市建筑物、设施上悬挂、张贴宣传品审批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申请条件、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申请材料、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申请流程、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法定依据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《城市市容和环境卫生管理条例》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城市管理主管部门</w:t>
            </w:r>
          </w:p>
        </w:tc>
        <w:tc>
          <w:tcPr>
            <w:tcW w:w="3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■政府网站      □政府公报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□两微一端      □发布会/听证会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□便民服务站    □入户/现场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城镇燃气管理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燃气经营许可证核发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申请条件、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申请材料、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申请流程、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法定依据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《城镇燃气管理条例》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负责审批的燃气管理部门</w:t>
            </w:r>
          </w:p>
        </w:tc>
        <w:tc>
          <w:tcPr>
            <w:tcW w:w="3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■政府网站      □政府公报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□两微一端      □发布会/听证会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□便民服务站    □入户/现场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40" w:type="dxa"/>
            <w:gridSpan w:val="3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燃气经营者改动市政燃气设施审批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申请条件、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申请材料、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申请流程、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法定依据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《城镇燃气管理条例》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20个工作日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负责审批的燃气管理部门</w:t>
            </w:r>
          </w:p>
        </w:tc>
        <w:tc>
          <w:tcPr>
            <w:tcW w:w="3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■政府网站      □政府公报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□两微一端      □发布会/听证会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□广播电视      □纸质媒体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□公开查阅点    □政务服务中心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□便民服务站    □入户/现场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□精准推送      □其他_</w:t>
            </w: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40" w:type="dxa"/>
            <w:gridSpan w:val="3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4182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城市园林绿化管理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对占用城市绿地，砍伐、迁移城市树木审批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申请条件、申请材料、申请流程、法定依据、受理机构、办理结果。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《城市绿化条例》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《中共中央 国务院关于深化投融资体制改革的意见》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《国务院对确需保留的行政审批项目设定行政许可的决定》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《企业投资项目核准和备案管理条例》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《全国投资项目在线审批监管平台运行管理暂行办法》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《广东省城市绿化条例》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《广东省人民政府2012年行政审批制度改革事项目录（第二批）》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《国务院关于印发清理规范投资项目报建审批事项实施方案的通知》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《江门市人民政府关于印发《〈江门市行政审批委托制改革实施方案〉的通知》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《江门市人民政府关于印发〈江门市进一步深化投资项目承诺制改革试点方案〉的通知》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信息形成（变更）20个工作日内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城市人民政府城市绿化行政主管部门</w:t>
            </w:r>
          </w:p>
        </w:tc>
        <w:tc>
          <w:tcPr>
            <w:tcW w:w="3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■政府网站   □政府公报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□两微一端   □发布会/听证会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□广播电视   □纸质媒体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□公开查阅点 □政务服务中心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□便民服务站 □入户/现场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□精准推送    □其他_</w:t>
            </w: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dxa"/>
            <w:gridSpan w:val="2"/>
            <w:vAlign w:val="center"/>
          </w:tcPr>
          <w:p>
            <w:pPr>
              <w:widowControl/>
              <w:ind w:right="-636" w:rightChars="-303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1" w:type="dxa"/>
          <w:trHeight w:val="3161" w:hRule="atLeast"/>
        </w:trPr>
        <w:tc>
          <w:tcPr>
            <w:tcW w:w="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城市园林绿化管理</w:t>
            </w: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对古典名园恢复、保护规划和工程设计审批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申请条件、申请材料、申请流程、法定依据、受理机构、办理结果。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《城市绿化条例》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《国务院对确需保留的行政审批项目设定行政许可的决定》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《广东省城市绿化条例》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《广东省人民政府关于取消和调整一批行政审批项目等事项的决定》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信息形成（变更）20个工作日内</w:t>
            </w: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城市人民政府城市绿化行政主管部门</w:t>
            </w:r>
          </w:p>
        </w:tc>
        <w:tc>
          <w:tcPr>
            <w:tcW w:w="3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■政府网站   □政府公报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 xml:space="preserve">□两微一端   □发布会/听证会              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□广播电视   □纸质媒体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□公开查阅点 □政务服务中心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□便民服务站 □入户/现场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□社区/企事业单位/村公示栏（电子屏）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□精准推送   □其他_</w:t>
            </w:r>
          </w:p>
        </w:tc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</w:tbl>
    <w:p/>
    <w:sectPr>
      <w:footerReference r:id="rId3" w:type="default"/>
      <w:pgSz w:w="16838" w:h="11906" w:orient="landscape"/>
      <w:pgMar w:top="1440" w:right="1080" w:bottom="1440" w:left="108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67740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18C"/>
    <w:rsid w:val="00080489"/>
    <w:rsid w:val="000E3BB8"/>
    <w:rsid w:val="001A35B7"/>
    <w:rsid w:val="00200072"/>
    <w:rsid w:val="00285453"/>
    <w:rsid w:val="002B347F"/>
    <w:rsid w:val="002D27F6"/>
    <w:rsid w:val="002E1468"/>
    <w:rsid w:val="002F0119"/>
    <w:rsid w:val="002F7516"/>
    <w:rsid w:val="00317C6B"/>
    <w:rsid w:val="00320E67"/>
    <w:rsid w:val="00333374"/>
    <w:rsid w:val="00364EA8"/>
    <w:rsid w:val="00380D5D"/>
    <w:rsid w:val="00382484"/>
    <w:rsid w:val="003B53A1"/>
    <w:rsid w:val="003C141E"/>
    <w:rsid w:val="003C2011"/>
    <w:rsid w:val="003D63BD"/>
    <w:rsid w:val="003F481D"/>
    <w:rsid w:val="0048048D"/>
    <w:rsid w:val="004A16A0"/>
    <w:rsid w:val="004B5D3C"/>
    <w:rsid w:val="004E7C94"/>
    <w:rsid w:val="00513E99"/>
    <w:rsid w:val="00532F47"/>
    <w:rsid w:val="005C6568"/>
    <w:rsid w:val="005E14A9"/>
    <w:rsid w:val="005F719E"/>
    <w:rsid w:val="0063513F"/>
    <w:rsid w:val="00656C83"/>
    <w:rsid w:val="00657DCF"/>
    <w:rsid w:val="006B07A1"/>
    <w:rsid w:val="006D384E"/>
    <w:rsid w:val="006F58F1"/>
    <w:rsid w:val="00722835"/>
    <w:rsid w:val="007827B6"/>
    <w:rsid w:val="007A0F5F"/>
    <w:rsid w:val="007D5E52"/>
    <w:rsid w:val="007D6FCF"/>
    <w:rsid w:val="007D7852"/>
    <w:rsid w:val="007F3E47"/>
    <w:rsid w:val="007F6023"/>
    <w:rsid w:val="007F7213"/>
    <w:rsid w:val="008638EF"/>
    <w:rsid w:val="008D348A"/>
    <w:rsid w:val="008F64C8"/>
    <w:rsid w:val="0091176F"/>
    <w:rsid w:val="009A4B4E"/>
    <w:rsid w:val="009B3140"/>
    <w:rsid w:val="009D12B6"/>
    <w:rsid w:val="009D12EA"/>
    <w:rsid w:val="00A64C3D"/>
    <w:rsid w:val="00AD4314"/>
    <w:rsid w:val="00B10E92"/>
    <w:rsid w:val="00B154C9"/>
    <w:rsid w:val="00B35D8F"/>
    <w:rsid w:val="00B673D9"/>
    <w:rsid w:val="00B92952"/>
    <w:rsid w:val="00BA20C5"/>
    <w:rsid w:val="00BD58BF"/>
    <w:rsid w:val="00C262E7"/>
    <w:rsid w:val="00C46FF3"/>
    <w:rsid w:val="00C53BFA"/>
    <w:rsid w:val="00C62D93"/>
    <w:rsid w:val="00C7367C"/>
    <w:rsid w:val="00C8279C"/>
    <w:rsid w:val="00CB1286"/>
    <w:rsid w:val="00CB6708"/>
    <w:rsid w:val="00CE5EC6"/>
    <w:rsid w:val="00D7018C"/>
    <w:rsid w:val="00D82F02"/>
    <w:rsid w:val="00E370DB"/>
    <w:rsid w:val="00EC3978"/>
    <w:rsid w:val="00EE42B5"/>
    <w:rsid w:val="00F353DB"/>
    <w:rsid w:val="00F63D89"/>
    <w:rsid w:val="00F9538D"/>
    <w:rsid w:val="00FD16D6"/>
    <w:rsid w:val="00FD68CE"/>
    <w:rsid w:val="00FF0A64"/>
    <w:rsid w:val="154F76F7"/>
    <w:rsid w:val="69DA6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64A405-BB09-4645-A618-356342DE99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2477</Words>
  <Characters>2495</Characters>
  <Lines>24</Lines>
  <Paragraphs>6</Paragraphs>
  <TotalTime>1</TotalTime>
  <ScaleCrop>false</ScaleCrop>
  <LinksUpToDate>false</LinksUpToDate>
  <CharactersWithSpaces>3090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2020-11-23T04:53:00Z</dcterms:created>
  <dc:creator>朱少玲</dc:creator>
  <cp:lastModifiedBy>GIGABYTE</cp:lastModifiedBy>
  <cp:lastPrinted>2020-10-27T04:02:00Z</cp:lastPrinted>
  <dcterms:modified xsi:type="dcterms:W3CDTF">2022-04-18T02:29:58Z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25EE474FB7F9459CACD0C713E76F9508</vt:lpwstr>
  </property>
</Properties>
</file>